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9E808" w14:textId="1C9B89FE" w:rsidR="004E7A01" w:rsidRDefault="00F94319">
      <w:pPr>
        <w:spacing w:after="40"/>
      </w:pPr>
      <w:r>
        <w:rPr>
          <w:rFonts w:ascii="Sherman Sans" w:eastAsia="Sherman Sans" w:hAnsi="Sherman Sans" w:cs="Sherman Sans"/>
          <w:b/>
          <w:bCs/>
          <w:color w:val="F76900"/>
          <w:sz w:val="36"/>
          <w:szCs w:val="36"/>
        </w:rPr>
        <w:t>Department of Defense Resource</w:t>
      </w:r>
      <w:r w:rsidR="00447937">
        <w:rPr>
          <w:rFonts w:ascii="Sherman Sans" w:eastAsia="Sherman Sans" w:hAnsi="Sherman Sans" w:cs="Sherman Sans"/>
          <w:b/>
          <w:bCs/>
          <w:color w:val="F76900"/>
          <w:sz w:val="36"/>
          <w:szCs w:val="36"/>
        </w:rPr>
        <w:t>s</w:t>
      </w:r>
    </w:p>
    <w:p w14:paraId="7F074827" w14:textId="77777777" w:rsidR="004E7A01" w:rsidRDefault="00F94319">
      <w:pPr>
        <w:pBdr>
          <w:bottom w:val="single" w:sz="5" w:space="8" w:color="F76900"/>
        </w:pBdr>
        <w:spacing w:after="280"/>
      </w:pPr>
      <w:r>
        <w:rPr>
          <w:rFonts w:ascii="Sherman Sans" w:eastAsia="Sherman Sans" w:hAnsi="Sherman Sans" w:cs="Sherman Sans"/>
          <w:i/>
          <w:iCs/>
          <w:color w:val="666666"/>
          <w:sz w:val="21"/>
          <w:szCs w:val="21"/>
        </w:rPr>
        <w:t>Prepared for Syracuse University Researchers | Office of Research</w:t>
      </w:r>
    </w:p>
    <w:p w14:paraId="55680AC9" w14:textId="1E73D216" w:rsidR="004E7A01" w:rsidRDefault="00F94319">
      <w:pPr>
        <w:pStyle w:val="Heading1"/>
      </w:pPr>
      <w:r>
        <w:t>Overview</w:t>
      </w:r>
    </w:p>
    <w:p w14:paraId="13729C5C" w14:textId="462BBD62" w:rsidR="004E7A01" w:rsidRDefault="00F94319">
      <w:pPr>
        <w:spacing w:after="160" w:line="276" w:lineRule="auto"/>
      </w:pPr>
      <w:r>
        <w:t xml:space="preserve">For help identifying funding opportunities, preparing for Program Manager meetings, and developing and reviewing white papers, quad charts, and proposals, contact </w:t>
      </w:r>
      <w:hyperlink r:id="rId7" w:history="1">
        <w:r w:rsidRPr="00AB76F0">
          <w:rPr>
            <w:rStyle w:val="Hyperlink"/>
          </w:rPr>
          <w:t>Chris Barnes</w:t>
        </w:r>
      </w:hyperlink>
      <w:r>
        <w:t>, Assistant Director of Research Development.</w:t>
      </w:r>
    </w:p>
    <w:p w14:paraId="2EE53902" w14:textId="77777777" w:rsidR="004E7A01" w:rsidRDefault="00F94319">
      <w:pPr>
        <w:pStyle w:val="Heading1"/>
      </w:pPr>
      <w:r>
        <w:t>Overview of DoD Agencies</w:t>
      </w:r>
    </w:p>
    <w:p w14:paraId="2AC8D56C" w14:textId="6703692B" w:rsidR="004E7A01" w:rsidRDefault="00F94319">
      <w:pPr>
        <w:spacing w:after="160" w:line="276" w:lineRule="auto"/>
      </w:pPr>
      <w:r>
        <w:t xml:space="preserve">For a searchable database of awards made by DoD agencies, </w:t>
      </w:r>
      <w:hyperlink r:id="rId8" w:history="1">
        <w:r w:rsidR="00AB76F0">
          <w:rPr>
            <w:rStyle w:val="Hyperlink"/>
          </w:rPr>
          <w:t>click here</w:t>
        </w:r>
      </w:hyperlink>
      <w:r w:rsidR="00AB76F0">
        <w:t>.</w:t>
      </w:r>
    </w:p>
    <w:p w14:paraId="75B065F3" w14:textId="77777777" w:rsidR="004E7A01" w:rsidRDefault="00F94319">
      <w:pPr>
        <w:pStyle w:val="Heading2"/>
      </w:pPr>
      <w:r>
        <w:t>Army Research Office (ARO)</w:t>
      </w:r>
    </w:p>
    <w:p w14:paraId="0B4413B1" w14:textId="5BD5FBE8" w:rsidR="004E7A01" w:rsidRDefault="00F94319">
      <w:pPr>
        <w:spacing w:after="160" w:line="276" w:lineRule="auto"/>
      </w:pPr>
      <w:r>
        <w:t xml:space="preserve">Out of the Army Research Laboratory (ARL), the Army Research Office provides foundational, basic research funding to support cutting-edge scientific discoveries that enable future Army technologies and capabilities. ARL has </w:t>
      </w:r>
      <w:hyperlink r:id="rId9" w:history="1">
        <w:r w:rsidRPr="00AB76F0">
          <w:rPr>
            <w:rStyle w:val="Hyperlink"/>
          </w:rPr>
          <w:t>11 Foundational Research Competencies</w:t>
        </w:r>
      </w:hyperlink>
      <w:r>
        <w:t xml:space="preserve"> that organize their research priorities and funding.</w:t>
      </w:r>
    </w:p>
    <w:p w14:paraId="4DB41CE1" w14:textId="4BBFC61F" w:rsidR="004E7A01" w:rsidRDefault="00F94319">
      <w:pPr>
        <w:spacing w:after="160" w:line="276" w:lineRule="auto"/>
      </w:pPr>
      <w:r>
        <w:t xml:space="preserve">ARO Broad Agency Announcements (BAAs) can be found </w:t>
      </w:r>
      <w:hyperlink r:id="rId10" w:history="1">
        <w:r w:rsidR="00AB76F0">
          <w:rPr>
            <w:rStyle w:val="Hyperlink"/>
          </w:rPr>
          <w:t>here: https://arl.devcom.army.mil/collaborate-with-us/opportunity/arl-baa/</w:t>
        </w:r>
      </w:hyperlink>
      <w:r w:rsidR="00AB76F0">
        <w:t xml:space="preserve"> </w:t>
      </w:r>
    </w:p>
    <w:p w14:paraId="11C4CAB1" w14:textId="77777777" w:rsidR="004E7A01" w:rsidRDefault="00F94319">
      <w:pPr>
        <w:pStyle w:val="Heading2"/>
      </w:pPr>
      <w:r>
        <w:t>Office of Naval Research (ONR)</w:t>
      </w:r>
    </w:p>
    <w:p w14:paraId="45A0B1CE" w14:textId="33982B4C" w:rsidR="004E7A01" w:rsidRDefault="00F94319">
      <w:pPr>
        <w:spacing w:after="160" w:line="276" w:lineRule="auto"/>
      </w:pPr>
      <w:r>
        <w:t xml:space="preserve">ONR works to develop new technologies and capabilities for the Navy and Marine Corps. Funding supports ONR’s </w:t>
      </w:r>
      <w:hyperlink r:id="rId11" w:history="1">
        <w:r w:rsidRPr="00AB76F0">
          <w:rPr>
            <w:rStyle w:val="Hyperlink"/>
          </w:rPr>
          <w:t>five science and technology departments</w:t>
        </w:r>
      </w:hyperlink>
      <w:r>
        <w:t xml:space="preserve">, and covers a wide array of </w:t>
      </w:r>
      <w:hyperlink r:id="rId12" w:history="1">
        <w:r w:rsidRPr="00AB76F0">
          <w:rPr>
            <w:rStyle w:val="Hyperlink"/>
          </w:rPr>
          <w:t>technology and research areas</w:t>
        </w:r>
      </w:hyperlink>
      <w:r>
        <w:t>.</w:t>
      </w:r>
    </w:p>
    <w:p w14:paraId="40D20CF1" w14:textId="5710AD48" w:rsidR="004E7A01" w:rsidRDefault="00F94319">
      <w:pPr>
        <w:spacing w:after="160" w:line="276" w:lineRule="auto"/>
      </w:pPr>
      <w:r>
        <w:t xml:space="preserve">ONR BAAs can be found here: </w:t>
      </w:r>
      <w:hyperlink r:id="rId13" w:history="1">
        <w:r w:rsidRPr="00AB76F0">
          <w:rPr>
            <w:rStyle w:val="Hyperlink"/>
          </w:rPr>
          <w:t>https://www.onr.navy.mil/work-with-us/funding-opportunities/announcements</w:t>
        </w:r>
      </w:hyperlink>
    </w:p>
    <w:p w14:paraId="554762F9" w14:textId="77777777" w:rsidR="004E7A01" w:rsidRDefault="00F94319">
      <w:pPr>
        <w:pStyle w:val="Heading2"/>
      </w:pPr>
      <w:r>
        <w:t>Air Force Office of Scientific Research (AFOSR)</w:t>
      </w:r>
    </w:p>
    <w:p w14:paraId="2EACDA1A" w14:textId="06609FBC" w:rsidR="004E7A01" w:rsidRDefault="00F94319">
      <w:pPr>
        <w:spacing w:after="160" w:line="276" w:lineRule="auto"/>
      </w:pPr>
      <w:r>
        <w:t xml:space="preserve">AFOSR is the Air Force and Space Force’s basic research program in areas of scientific research to help achieve Air Force goals of control and maximum utilization of air, space, and cyberspace. Across </w:t>
      </w:r>
      <w:hyperlink r:id="rId14" w:history="1">
        <w:r w:rsidRPr="00AB76F0">
          <w:rPr>
            <w:rStyle w:val="Hyperlink"/>
          </w:rPr>
          <w:t>four scientific divisions</w:t>
        </w:r>
      </w:hyperlink>
      <w:r>
        <w:t xml:space="preserve"> AFOSR works with universities and industry laboratories to translate basic research findings into applicable solutions to address Air Force needs.</w:t>
      </w:r>
    </w:p>
    <w:p w14:paraId="3837E3A6" w14:textId="5CC42B8B" w:rsidR="004E7A01" w:rsidRDefault="00F94319">
      <w:pPr>
        <w:spacing w:after="160" w:line="276" w:lineRule="auto"/>
      </w:pPr>
      <w:r>
        <w:t xml:space="preserve">AFOSR BAAs can be found here: </w:t>
      </w:r>
      <w:hyperlink r:id="rId15" w:history="1">
        <w:r w:rsidRPr="00AB76F0">
          <w:rPr>
            <w:rStyle w:val="Hyperlink"/>
          </w:rPr>
          <w:t>https://www.grants.gov/search-results-detail/359050</w:t>
        </w:r>
      </w:hyperlink>
      <w:r w:rsidR="00AB76F0">
        <w:t xml:space="preserve"> </w:t>
      </w:r>
    </w:p>
    <w:p w14:paraId="532526BA" w14:textId="77777777" w:rsidR="004E7A01" w:rsidRDefault="00F94319">
      <w:pPr>
        <w:pStyle w:val="Heading2"/>
      </w:pPr>
      <w:r>
        <w:t>Defense Advanced Research Projects Agency (DARPA)</w:t>
      </w:r>
    </w:p>
    <w:p w14:paraId="534B9C17" w14:textId="2C12C69C" w:rsidR="004E7A01" w:rsidRDefault="00F94319">
      <w:pPr>
        <w:spacing w:after="160" w:line="276" w:lineRule="auto"/>
      </w:pPr>
      <w:r>
        <w:t xml:space="preserve">DARPA supports high-risk, high-reward, transformational research in technology areas that broadly benefit national defense. DARPA has </w:t>
      </w:r>
      <w:hyperlink r:id="rId16" w:history="1">
        <w:r w:rsidRPr="00AB76F0">
          <w:rPr>
            <w:rStyle w:val="Hyperlink"/>
          </w:rPr>
          <w:t>six program offices</w:t>
        </w:r>
      </w:hyperlink>
      <w:r>
        <w:t>, and Program Managers rotate every 3-5 years.</w:t>
      </w:r>
    </w:p>
    <w:p w14:paraId="16AFF520" w14:textId="30429B68" w:rsidR="004E7A01" w:rsidRDefault="00F94319">
      <w:pPr>
        <w:spacing w:after="160" w:line="276" w:lineRule="auto"/>
      </w:pPr>
      <w:r>
        <w:t xml:space="preserve">DARPA BAAs can be found here: </w:t>
      </w:r>
      <w:hyperlink r:id="rId17" w:history="1">
        <w:r w:rsidRPr="00AB76F0">
          <w:rPr>
            <w:rStyle w:val="Hyperlink"/>
          </w:rPr>
          <w:t>https://www.darpa.mil/work-with-us/opportunities</w:t>
        </w:r>
      </w:hyperlink>
    </w:p>
    <w:p w14:paraId="775B8D23" w14:textId="77777777" w:rsidR="004E7A01" w:rsidRDefault="00F94319">
      <w:pPr>
        <w:pStyle w:val="Heading2"/>
      </w:pPr>
      <w:r>
        <w:t>Congressionally Directed Medical Research Programs (CDMRP)</w:t>
      </w:r>
    </w:p>
    <w:p w14:paraId="0E42609E" w14:textId="77777777" w:rsidR="004E7A01" w:rsidRDefault="00F94319">
      <w:pPr>
        <w:spacing w:after="160" w:line="276" w:lineRule="auto"/>
      </w:pPr>
      <w:r>
        <w:lastRenderedPageBreak/>
        <w:t>CDMRP provides funds for biomedical research in specific, congressionally directed topic areas. It receives congressional appropriations to support research in these areas, both in basic, translational, and clinical research.</w:t>
      </w:r>
    </w:p>
    <w:p w14:paraId="23814C44" w14:textId="6274482D" w:rsidR="004E7A01" w:rsidRDefault="00F94319">
      <w:pPr>
        <w:spacing w:after="160" w:line="276" w:lineRule="auto"/>
      </w:pPr>
      <w:r>
        <w:t xml:space="preserve">CDMRP funding opportunities can be found here: </w:t>
      </w:r>
      <w:hyperlink r:id="rId18" w:history="1">
        <w:r w:rsidRPr="00AB76F0">
          <w:rPr>
            <w:rStyle w:val="Hyperlink"/>
          </w:rPr>
          <w:t>https://cdmrp.health.mil/funding/prgdefault</w:t>
        </w:r>
      </w:hyperlink>
    </w:p>
    <w:p w14:paraId="32578F64" w14:textId="77777777" w:rsidR="004E7A01" w:rsidRDefault="00F94319">
      <w:pPr>
        <w:pStyle w:val="Heading1"/>
      </w:pPr>
      <w:r>
        <w:t>DoD Labs</w:t>
      </w:r>
    </w:p>
    <w:p w14:paraId="6424BC21" w14:textId="77777777" w:rsidR="004E7A01" w:rsidRDefault="00F94319">
      <w:pPr>
        <w:spacing w:after="160" w:line="276" w:lineRule="auto"/>
      </w:pPr>
      <w:r>
        <w:t>The Department of Defense operates labs across several major agencies, such as the Army Research Laboratory (ARL), the Naval Research Laboratory (NRL), and the Air Force Office of Scientific Research (AFOSR). Working with DoD labs and getting to know internal DoD scientists working in your research area can play a critical role in helping build the relationships necessary to get funding.</w:t>
      </w:r>
    </w:p>
    <w:p w14:paraId="70521ECB" w14:textId="7F9366C3" w:rsidR="004E7A01" w:rsidRDefault="00F94319">
      <w:pPr>
        <w:spacing w:after="160" w:line="276" w:lineRule="auto"/>
      </w:pPr>
      <w:r>
        <w:t xml:space="preserve">Syracuse University has a Cooperative Research and Development Agreement (CRADA) with the </w:t>
      </w:r>
      <w:hyperlink r:id="rId19" w:history="1">
        <w:r w:rsidRPr="00AB76F0">
          <w:rPr>
            <w:rStyle w:val="Hyperlink"/>
          </w:rPr>
          <w:t>Air Force Research Laboratory – Information Directorate (RI)</w:t>
        </w:r>
      </w:hyperlink>
      <w:r>
        <w:t xml:space="preserve"> in Rome, NY, which focuses on research for Command, Control, Communications, Computers, and Intelligence (C4I) and Cyber technologies. CRADAs enable collaborative research efforts between government agencies and SU to share facilities, personnel, and other resources for joint research efforts.</w:t>
      </w:r>
    </w:p>
    <w:p w14:paraId="197445AA" w14:textId="27C2424C" w:rsidR="004E7A01" w:rsidRDefault="00F94319">
      <w:pPr>
        <w:spacing w:after="160" w:line="276" w:lineRule="auto"/>
      </w:pPr>
      <w:hyperlink r:id="rId20" w:history="1">
        <w:r w:rsidRPr="00AB76F0">
          <w:rPr>
            <w:rStyle w:val="Hyperlink"/>
          </w:rPr>
          <w:t>Click here for an overview of the AFRL RI facilities</w:t>
        </w:r>
      </w:hyperlink>
      <w:r>
        <w:t xml:space="preserve">. A list of AFRL RI’s core technical competencies can be found </w:t>
      </w:r>
      <w:hyperlink r:id="rId21" w:history="1">
        <w:r w:rsidRPr="00780921">
          <w:rPr>
            <w:rStyle w:val="Hyperlink"/>
          </w:rPr>
          <w:t>he</w:t>
        </w:r>
        <w:r w:rsidRPr="00780921">
          <w:rPr>
            <w:rStyle w:val="Hyperlink"/>
          </w:rPr>
          <w:t>r</w:t>
        </w:r>
        <w:r w:rsidRPr="00780921">
          <w:rPr>
            <w:rStyle w:val="Hyperlink"/>
          </w:rPr>
          <w:t>e</w:t>
        </w:r>
      </w:hyperlink>
      <w:r w:rsidRPr="00780921">
        <w:t>.</w:t>
      </w:r>
    </w:p>
    <w:p w14:paraId="1CA13E3C" w14:textId="77777777" w:rsidR="004E7A01" w:rsidRDefault="00F94319">
      <w:pPr>
        <w:pStyle w:val="Heading1"/>
      </w:pPr>
      <w:r>
        <w:t>Types of DoD Funding</w:t>
      </w:r>
    </w:p>
    <w:p w14:paraId="70DD5577" w14:textId="77777777" w:rsidR="004E7A01" w:rsidRDefault="00F94319">
      <w:pPr>
        <w:pStyle w:val="Heading2"/>
      </w:pPr>
      <w:r>
        <w:t>Basic Research (6.1)</w:t>
      </w:r>
    </w:p>
    <w:p w14:paraId="7624B5FB" w14:textId="77777777" w:rsidR="004E7A01" w:rsidRDefault="00F94319">
      <w:pPr>
        <w:spacing w:after="160" w:line="276" w:lineRule="auto"/>
      </w:pPr>
      <w:r>
        <w:t>The Department of Defense defines basic research as the “systematic study directed toward greater knowledge or understanding of the fundamental aspects of phenomena and of observable facts without specific applications towards processes or products in mind.“ Basic research will provide the basis for applied research and technological developments for defense-related priorities. This is one of the areas where many single PI projects will fit.</w:t>
      </w:r>
    </w:p>
    <w:p w14:paraId="796652D8" w14:textId="77777777" w:rsidR="004E7A01" w:rsidRDefault="00F94319">
      <w:pPr>
        <w:pStyle w:val="Heading2"/>
      </w:pPr>
      <w:r>
        <w:t>Applied Research (6.2)</w:t>
      </w:r>
    </w:p>
    <w:p w14:paraId="658521A0" w14:textId="77777777" w:rsidR="004E7A01" w:rsidRDefault="00F94319">
      <w:pPr>
        <w:spacing w:after="160" w:line="276" w:lineRule="auto"/>
      </w:pPr>
      <w:r>
        <w:t>Applied research builds on foundational, basic research. It directs the research toward solving a specific problem or meet mission requirements by developing materials, devices, or solutions to address specific military needs. This is the other area where single PI projects will likely fit.</w:t>
      </w:r>
    </w:p>
    <w:p w14:paraId="3F67EC63" w14:textId="77777777" w:rsidR="004E7A01" w:rsidRDefault="00F94319">
      <w:pPr>
        <w:pStyle w:val="Heading2"/>
      </w:pPr>
      <w:r>
        <w:t>Instrumentation Funding</w:t>
      </w:r>
    </w:p>
    <w:p w14:paraId="10E47612" w14:textId="77777777" w:rsidR="004E7A01" w:rsidRDefault="00F94319">
      <w:pPr>
        <w:spacing w:after="160" w:line="276" w:lineRule="auto"/>
      </w:pPr>
      <w:r>
        <w:t>Instrumentation funding supports the acquisition of DoD-aligned research equipment and instruments necessary for carrying out cutting-edge research in areas important to national defense. The DoD funds this university infrastructure through its Defense University Research Instrumentation Program (DURIP), which is administered through ARO, ONR, and AFOSR.</w:t>
      </w:r>
    </w:p>
    <w:p w14:paraId="27925DCB" w14:textId="77777777" w:rsidR="004E7A01" w:rsidRDefault="00F94319">
      <w:pPr>
        <w:pStyle w:val="Heading2"/>
      </w:pPr>
      <w:r>
        <w:t>Young Investigator Programs</w:t>
      </w:r>
    </w:p>
    <w:tbl>
      <w:tblPr>
        <w:tblW w:w="1008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Look w:val="04A0" w:firstRow="1" w:lastRow="0" w:firstColumn="1" w:lastColumn="0" w:noHBand="0" w:noVBand="1"/>
      </w:tblPr>
      <w:tblGrid>
        <w:gridCol w:w="1255"/>
        <w:gridCol w:w="1080"/>
        <w:gridCol w:w="1170"/>
        <w:gridCol w:w="2430"/>
        <w:gridCol w:w="1170"/>
        <w:gridCol w:w="2975"/>
      </w:tblGrid>
      <w:tr w:rsidR="004E7A01" w14:paraId="3EFD5B5B" w14:textId="77777777" w:rsidTr="005113D3">
        <w:tc>
          <w:tcPr>
            <w:tcW w:w="1255" w:type="dxa"/>
            <w:tcBorders>
              <w:top w:val="single" w:sz="4" w:space="0" w:color="CCCCCC"/>
              <w:left w:val="single" w:sz="4" w:space="0" w:color="CCCCCC"/>
              <w:bottom w:val="single" w:sz="4" w:space="0" w:color="CCCCCC"/>
              <w:right w:val="single" w:sz="4" w:space="0" w:color="CCCCCC"/>
            </w:tcBorders>
            <w:shd w:val="clear" w:color="auto" w:fill="2E74B5"/>
          </w:tcPr>
          <w:p w14:paraId="3524F2A3" w14:textId="171C573D" w:rsidR="004E7A01" w:rsidRPr="005113D3" w:rsidRDefault="00F94319">
            <w:pPr>
              <w:spacing w:before="20" w:after="20"/>
              <w:ind w:left="60" w:right="60"/>
            </w:pPr>
            <w:r w:rsidRPr="005113D3">
              <w:rPr>
                <w:b/>
                <w:bCs/>
                <w:color w:val="FFFFFF"/>
              </w:rPr>
              <w:lastRenderedPageBreak/>
              <w:t>Program</w:t>
            </w:r>
            <w:r w:rsidR="005113D3" w:rsidRPr="005113D3">
              <w:rPr>
                <w:b/>
                <w:bCs/>
                <w:color w:val="FFFFFF"/>
              </w:rPr>
              <w:t xml:space="preserve"> </w:t>
            </w:r>
            <w:r w:rsidRPr="005113D3">
              <w:rPr>
                <w:b/>
                <w:bCs/>
                <w:color w:val="FFFFFF"/>
              </w:rPr>
              <w:t>Name</w:t>
            </w:r>
          </w:p>
        </w:tc>
        <w:tc>
          <w:tcPr>
            <w:tcW w:w="1080" w:type="dxa"/>
            <w:tcBorders>
              <w:top w:val="single" w:sz="4" w:space="0" w:color="CCCCCC"/>
              <w:left w:val="single" w:sz="4" w:space="0" w:color="CCCCCC"/>
              <w:bottom w:val="single" w:sz="4" w:space="0" w:color="CCCCCC"/>
              <w:right w:val="single" w:sz="4" w:space="0" w:color="CCCCCC"/>
            </w:tcBorders>
            <w:shd w:val="clear" w:color="auto" w:fill="2E74B5"/>
          </w:tcPr>
          <w:p w14:paraId="657D3267" w14:textId="316C915C" w:rsidR="004E7A01" w:rsidRPr="005113D3" w:rsidRDefault="00F94319">
            <w:pPr>
              <w:spacing w:before="20" w:after="20"/>
              <w:ind w:left="60" w:right="60"/>
            </w:pPr>
            <w:r w:rsidRPr="005113D3">
              <w:rPr>
                <w:b/>
                <w:bCs/>
                <w:color w:val="FFFFFF"/>
              </w:rPr>
              <w:t>DoD Agency</w:t>
            </w:r>
          </w:p>
        </w:tc>
        <w:tc>
          <w:tcPr>
            <w:tcW w:w="1170" w:type="dxa"/>
            <w:tcBorders>
              <w:top w:val="single" w:sz="4" w:space="0" w:color="CCCCCC"/>
              <w:left w:val="single" w:sz="4" w:space="0" w:color="CCCCCC"/>
              <w:bottom w:val="single" w:sz="4" w:space="0" w:color="CCCCCC"/>
              <w:right w:val="single" w:sz="4" w:space="0" w:color="CCCCCC"/>
            </w:tcBorders>
            <w:shd w:val="clear" w:color="auto" w:fill="2E74B5"/>
          </w:tcPr>
          <w:p w14:paraId="0F03756F" w14:textId="29EDEE7A" w:rsidR="004E7A01" w:rsidRPr="005113D3" w:rsidRDefault="00F94319">
            <w:pPr>
              <w:spacing w:before="20" w:after="20"/>
              <w:ind w:left="60" w:right="60"/>
            </w:pPr>
            <w:r w:rsidRPr="005113D3">
              <w:rPr>
                <w:b/>
                <w:bCs/>
                <w:color w:val="FFFFFF"/>
              </w:rPr>
              <w:t>Proposal Due</w:t>
            </w:r>
          </w:p>
        </w:tc>
        <w:tc>
          <w:tcPr>
            <w:tcW w:w="2430" w:type="dxa"/>
            <w:tcBorders>
              <w:top w:val="single" w:sz="4" w:space="0" w:color="CCCCCC"/>
              <w:left w:val="single" w:sz="4" w:space="0" w:color="CCCCCC"/>
              <w:bottom w:val="single" w:sz="4" w:space="0" w:color="CCCCCC"/>
              <w:right w:val="single" w:sz="4" w:space="0" w:color="CCCCCC"/>
            </w:tcBorders>
            <w:shd w:val="clear" w:color="auto" w:fill="2E74B5"/>
          </w:tcPr>
          <w:p w14:paraId="12BCD8E7" w14:textId="33C4D63A" w:rsidR="004E7A01" w:rsidRPr="005113D3" w:rsidRDefault="00F94319">
            <w:pPr>
              <w:spacing w:before="20" w:after="20"/>
              <w:ind w:left="60" w:right="60"/>
            </w:pPr>
            <w:r w:rsidRPr="005113D3">
              <w:rPr>
                <w:b/>
                <w:bCs/>
                <w:color w:val="FFFFFF"/>
              </w:rPr>
              <w:t>PI Eligibility</w:t>
            </w:r>
          </w:p>
        </w:tc>
        <w:tc>
          <w:tcPr>
            <w:tcW w:w="1170" w:type="dxa"/>
            <w:tcBorders>
              <w:top w:val="single" w:sz="4" w:space="0" w:color="CCCCCC"/>
              <w:left w:val="single" w:sz="4" w:space="0" w:color="CCCCCC"/>
              <w:bottom w:val="single" w:sz="4" w:space="0" w:color="CCCCCC"/>
              <w:right w:val="single" w:sz="4" w:space="0" w:color="CCCCCC"/>
            </w:tcBorders>
            <w:shd w:val="clear" w:color="auto" w:fill="2E74B5"/>
          </w:tcPr>
          <w:p w14:paraId="71D9C485" w14:textId="0706028F" w:rsidR="004E7A01" w:rsidRPr="005113D3" w:rsidRDefault="00F94319">
            <w:pPr>
              <w:spacing w:before="20" w:after="20"/>
              <w:ind w:left="60" w:right="60"/>
            </w:pPr>
            <w:r w:rsidRPr="005113D3">
              <w:rPr>
                <w:b/>
                <w:bCs/>
                <w:color w:val="FFFFFF"/>
              </w:rPr>
              <w:t>Funding Amount</w:t>
            </w:r>
          </w:p>
        </w:tc>
        <w:tc>
          <w:tcPr>
            <w:tcW w:w="2975" w:type="dxa"/>
            <w:tcBorders>
              <w:top w:val="single" w:sz="4" w:space="0" w:color="CCCCCC"/>
              <w:left w:val="single" w:sz="4" w:space="0" w:color="CCCCCC"/>
              <w:bottom w:val="single" w:sz="4" w:space="0" w:color="CCCCCC"/>
              <w:right w:val="single" w:sz="4" w:space="0" w:color="CCCCCC"/>
            </w:tcBorders>
            <w:shd w:val="clear" w:color="auto" w:fill="2E74B5"/>
          </w:tcPr>
          <w:p w14:paraId="4A5521C5" w14:textId="10CDCB7E" w:rsidR="004E7A01" w:rsidRPr="005113D3" w:rsidRDefault="00F94319">
            <w:pPr>
              <w:spacing w:before="20" w:after="20"/>
              <w:ind w:left="60" w:right="60"/>
            </w:pPr>
            <w:r w:rsidRPr="005113D3">
              <w:rPr>
                <w:b/>
                <w:bCs/>
                <w:color w:val="FFFFFF"/>
              </w:rPr>
              <w:t>Program Page</w:t>
            </w:r>
          </w:p>
        </w:tc>
      </w:tr>
      <w:tr w:rsidR="004E7A01" w14:paraId="75616516" w14:textId="77777777" w:rsidTr="005113D3">
        <w:tc>
          <w:tcPr>
            <w:tcW w:w="1255" w:type="dxa"/>
            <w:tcBorders>
              <w:top w:val="single" w:sz="4" w:space="0" w:color="CCCCCC"/>
              <w:left w:val="single" w:sz="4" w:space="0" w:color="CCCCCC"/>
              <w:bottom w:val="single" w:sz="4" w:space="0" w:color="CCCCCC"/>
              <w:right w:val="single" w:sz="4" w:space="0" w:color="CCCCCC"/>
            </w:tcBorders>
          </w:tcPr>
          <w:p w14:paraId="18A69544" w14:textId="77777777" w:rsidR="004E7A01" w:rsidRPr="005113D3" w:rsidRDefault="00F94319">
            <w:pPr>
              <w:spacing w:before="20" w:after="20"/>
              <w:ind w:left="60" w:right="60"/>
              <w:rPr>
                <w:sz w:val="20"/>
                <w:szCs w:val="20"/>
              </w:rPr>
            </w:pPr>
            <w:r w:rsidRPr="005113D3">
              <w:rPr>
                <w:sz w:val="20"/>
                <w:szCs w:val="20"/>
              </w:rPr>
              <w:t>Early Career Program (ECP)</w:t>
            </w:r>
          </w:p>
        </w:tc>
        <w:tc>
          <w:tcPr>
            <w:tcW w:w="1080" w:type="dxa"/>
            <w:tcBorders>
              <w:top w:val="single" w:sz="4" w:space="0" w:color="CCCCCC"/>
              <w:left w:val="single" w:sz="4" w:space="0" w:color="CCCCCC"/>
              <w:bottom w:val="single" w:sz="4" w:space="0" w:color="CCCCCC"/>
              <w:right w:val="single" w:sz="4" w:space="0" w:color="CCCCCC"/>
            </w:tcBorders>
          </w:tcPr>
          <w:p w14:paraId="49B9180F" w14:textId="77777777" w:rsidR="004E7A01" w:rsidRPr="005113D3" w:rsidRDefault="00F94319">
            <w:pPr>
              <w:spacing w:before="20" w:after="20"/>
              <w:ind w:left="60" w:right="60"/>
              <w:rPr>
                <w:sz w:val="20"/>
                <w:szCs w:val="20"/>
              </w:rPr>
            </w:pPr>
            <w:r w:rsidRPr="005113D3">
              <w:rPr>
                <w:sz w:val="20"/>
                <w:szCs w:val="20"/>
              </w:rPr>
              <w:t>ARO</w:t>
            </w:r>
          </w:p>
        </w:tc>
        <w:tc>
          <w:tcPr>
            <w:tcW w:w="1170" w:type="dxa"/>
            <w:tcBorders>
              <w:top w:val="single" w:sz="4" w:space="0" w:color="CCCCCC"/>
              <w:left w:val="single" w:sz="4" w:space="0" w:color="CCCCCC"/>
              <w:bottom w:val="single" w:sz="4" w:space="0" w:color="CCCCCC"/>
              <w:right w:val="single" w:sz="4" w:space="0" w:color="CCCCCC"/>
            </w:tcBorders>
          </w:tcPr>
          <w:p w14:paraId="5CDCE6CB" w14:textId="77777777" w:rsidR="004E7A01" w:rsidRPr="005113D3" w:rsidRDefault="00F94319">
            <w:pPr>
              <w:spacing w:before="20" w:after="20"/>
              <w:ind w:left="60" w:right="60"/>
              <w:rPr>
                <w:sz w:val="20"/>
                <w:szCs w:val="20"/>
              </w:rPr>
            </w:pPr>
            <w:r w:rsidRPr="005113D3">
              <w:rPr>
                <w:sz w:val="20"/>
                <w:szCs w:val="20"/>
              </w:rPr>
              <w:t>Rolling deadline</w:t>
            </w:r>
          </w:p>
        </w:tc>
        <w:tc>
          <w:tcPr>
            <w:tcW w:w="2430" w:type="dxa"/>
            <w:tcBorders>
              <w:top w:val="single" w:sz="4" w:space="0" w:color="CCCCCC"/>
              <w:left w:val="single" w:sz="4" w:space="0" w:color="CCCCCC"/>
              <w:bottom w:val="single" w:sz="4" w:space="0" w:color="CCCCCC"/>
              <w:right w:val="single" w:sz="4" w:space="0" w:color="CCCCCC"/>
            </w:tcBorders>
          </w:tcPr>
          <w:p w14:paraId="218ED071" w14:textId="77777777" w:rsidR="004E7A01" w:rsidRPr="005113D3" w:rsidRDefault="00F94319">
            <w:pPr>
              <w:spacing w:before="20" w:after="20"/>
              <w:ind w:left="60" w:right="60"/>
              <w:rPr>
                <w:sz w:val="20"/>
                <w:szCs w:val="20"/>
              </w:rPr>
            </w:pPr>
            <w:r w:rsidRPr="005113D3">
              <w:rPr>
                <w:sz w:val="20"/>
                <w:szCs w:val="20"/>
              </w:rPr>
              <w:t>U.S. citizens, U.S. Nationals, or Lawful Permanent Residents of the U.S., has held a tenure-track position for fewer than five years at the time of application.</w:t>
            </w:r>
          </w:p>
        </w:tc>
        <w:tc>
          <w:tcPr>
            <w:tcW w:w="1170" w:type="dxa"/>
            <w:tcBorders>
              <w:top w:val="single" w:sz="4" w:space="0" w:color="CCCCCC"/>
              <w:left w:val="single" w:sz="4" w:space="0" w:color="CCCCCC"/>
              <w:bottom w:val="single" w:sz="4" w:space="0" w:color="CCCCCC"/>
              <w:right w:val="single" w:sz="4" w:space="0" w:color="CCCCCC"/>
            </w:tcBorders>
          </w:tcPr>
          <w:p w14:paraId="7EDF3898" w14:textId="77777777" w:rsidR="004E7A01" w:rsidRPr="005113D3" w:rsidRDefault="00F94319">
            <w:pPr>
              <w:spacing w:before="20" w:after="20"/>
              <w:ind w:left="60" w:right="60"/>
              <w:rPr>
                <w:sz w:val="20"/>
                <w:szCs w:val="20"/>
              </w:rPr>
            </w:pPr>
            <w:r w:rsidRPr="005113D3">
              <w:rPr>
                <w:sz w:val="20"/>
                <w:szCs w:val="20"/>
              </w:rPr>
              <w:t>$360,000 over 3 years</w:t>
            </w:r>
          </w:p>
        </w:tc>
        <w:tc>
          <w:tcPr>
            <w:tcW w:w="2975" w:type="dxa"/>
            <w:tcBorders>
              <w:top w:val="single" w:sz="4" w:space="0" w:color="CCCCCC"/>
              <w:left w:val="single" w:sz="4" w:space="0" w:color="CCCCCC"/>
              <w:bottom w:val="single" w:sz="4" w:space="0" w:color="CCCCCC"/>
              <w:right w:val="single" w:sz="4" w:space="0" w:color="CCCCCC"/>
            </w:tcBorders>
          </w:tcPr>
          <w:p w14:paraId="548B0C3D" w14:textId="32110882" w:rsidR="004E7A01" w:rsidRPr="005113D3" w:rsidRDefault="00F94319">
            <w:pPr>
              <w:spacing w:before="20" w:after="20"/>
              <w:ind w:left="60" w:right="60"/>
              <w:rPr>
                <w:sz w:val="20"/>
                <w:szCs w:val="20"/>
              </w:rPr>
            </w:pPr>
            <w:hyperlink r:id="rId22" w:history="1">
              <w:r w:rsidRPr="005113D3">
                <w:rPr>
                  <w:rStyle w:val="Hyperlink"/>
                  <w:sz w:val="20"/>
                  <w:szCs w:val="20"/>
                </w:rPr>
                <w:t>https://arl.devcom.army.mil/collaborate-with-us/opportunity/arl-baa/</w:t>
              </w:r>
            </w:hyperlink>
            <w:r w:rsidR="00AB76F0" w:rsidRPr="005113D3">
              <w:rPr>
                <w:sz w:val="20"/>
                <w:szCs w:val="20"/>
              </w:rPr>
              <w:t xml:space="preserve"> </w:t>
            </w:r>
          </w:p>
        </w:tc>
      </w:tr>
      <w:tr w:rsidR="004E7A01" w14:paraId="7B8F0DD6" w14:textId="77777777" w:rsidTr="005113D3">
        <w:tc>
          <w:tcPr>
            <w:tcW w:w="1255" w:type="dxa"/>
            <w:tcBorders>
              <w:top w:val="single" w:sz="4" w:space="0" w:color="CCCCCC"/>
              <w:left w:val="single" w:sz="4" w:space="0" w:color="CCCCCC"/>
              <w:bottom w:val="single" w:sz="4" w:space="0" w:color="CCCCCC"/>
              <w:right w:val="single" w:sz="4" w:space="0" w:color="CCCCCC"/>
            </w:tcBorders>
            <w:shd w:val="clear" w:color="auto" w:fill="F2F2F2"/>
          </w:tcPr>
          <w:p w14:paraId="346FF088" w14:textId="77777777" w:rsidR="004E7A01" w:rsidRPr="005113D3" w:rsidRDefault="00F94319">
            <w:pPr>
              <w:spacing w:before="20" w:after="20"/>
              <w:ind w:left="60" w:right="60"/>
              <w:rPr>
                <w:sz w:val="20"/>
                <w:szCs w:val="20"/>
              </w:rPr>
            </w:pPr>
            <w:r w:rsidRPr="005113D3">
              <w:rPr>
                <w:sz w:val="20"/>
                <w:szCs w:val="20"/>
              </w:rPr>
              <w:t>Young Faculty Award (YFA)</w:t>
            </w:r>
          </w:p>
        </w:tc>
        <w:tc>
          <w:tcPr>
            <w:tcW w:w="1080" w:type="dxa"/>
            <w:tcBorders>
              <w:top w:val="single" w:sz="4" w:space="0" w:color="CCCCCC"/>
              <w:left w:val="single" w:sz="4" w:space="0" w:color="CCCCCC"/>
              <w:bottom w:val="single" w:sz="4" w:space="0" w:color="CCCCCC"/>
              <w:right w:val="single" w:sz="4" w:space="0" w:color="CCCCCC"/>
            </w:tcBorders>
            <w:shd w:val="clear" w:color="auto" w:fill="F2F2F2"/>
          </w:tcPr>
          <w:p w14:paraId="456B6ED8" w14:textId="77777777" w:rsidR="004E7A01" w:rsidRPr="005113D3" w:rsidRDefault="00F94319">
            <w:pPr>
              <w:spacing w:before="20" w:after="20"/>
              <w:ind w:left="60" w:right="60"/>
              <w:rPr>
                <w:sz w:val="20"/>
                <w:szCs w:val="20"/>
              </w:rPr>
            </w:pPr>
            <w:r w:rsidRPr="005113D3">
              <w:rPr>
                <w:sz w:val="20"/>
                <w:szCs w:val="20"/>
              </w:rPr>
              <w:t>DARPA</w:t>
            </w:r>
          </w:p>
        </w:tc>
        <w:tc>
          <w:tcPr>
            <w:tcW w:w="1170" w:type="dxa"/>
            <w:tcBorders>
              <w:top w:val="single" w:sz="4" w:space="0" w:color="CCCCCC"/>
              <w:left w:val="single" w:sz="4" w:space="0" w:color="CCCCCC"/>
              <w:bottom w:val="single" w:sz="4" w:space="0" w:color="CCCCCC"/>
              <w:right w:val="single" w:sz="4" w:space="0" w:color="CCCCCC"/>
            </w:tcBorders>
            <w:shd w:val="clear" w:color="auto" w:fill="F2F2F2"/>
          </w:tcPr>
          <w:p w14:paraId="45881B5A" w14:textId="77777777" w:rsidR="004E7A01" w:rsidRPr="005113D3" w:rsidRDefault="00F94319">
            <w:pPr>
              <w:spacing w:before="20" w:after="20"/>
              <w:ind w:left="60" w:right="60"/>
              <w:rPr>
                <w:sz w:val="20"/>
                <w:szCs w:val="20"/>
              </w:rPr>
            </w:pPr>
            <w:r w:rsidRPr="005113D3">
              <w:rPr>
                <w:sz w:val="20"/>
                <w:szCs w:val="20"/>
              </w:rPr>
              <w:t>FY26 Executive Summaries due Oct. 15, 2025. Full proposal due Jan. 15, 2026.</w:t>
            </w:r>
          </w:p>
        </w:tc>
        <w:tc>
          <w:tcPr>
            <w:tcW w:w="2430" w:type="dxa"/>
            <w:tcBorders>
              <w:top w:val="single" w:sz="4" w:space="0" w:color="CCCCCC"/>
              <w:left w:val="single" w:sz="4" w:space="0" w:color="CCCCCC"/>
              <w:bottom w:val="single" w:sz="4" w:space="0" w:color="CCCCCC"/>
              <w:right w:val="single" w:sz="4" w:space="0" w:color="CCCCCC"/>
            </w:tcBorders>
            <w:shd w:val="clear" w:color="auto" w:fill="F2F2F2"/>
          </w:tcPr>
          <w:p w14:paraId="118E1F18" w14:textId="77777777" w:rsidR="004E7A01" w:rsidRPr="005113D3" w:rsidRDefault="00F94319">
            <w:pPr>
              <w:spacing w:before="20" w:after="20"/>
              <w:ind w:left="60" w:right="60"/>
              <w:rPr>
                <w:sz w:val="20"/>
                <w:szCs w:val="20"/>
              </w:rPr>
            </w:pPr>
            <w:r w:rsidRPr="005113D3">
              <w:rPr>
                <w:sz w:val="20"/>
                <w:szCs w:val="20"/>
              </w:rPr>
              <w:t>In a current tenured track faculty position, tenured faculty within 3 years of their tenure date, or an equivalent at a nonprofit research institution within 12 years of the receipt of their doctorate.</w:t>
            </w:r>
          </w:p>
        </w:tc>
        <w:tc>
          <w:tcPr>
            <w:tcW w:w="1170" w:type="dxa"/>
            <w:tcBorders>
              <w:top w:val="single" w:sz="4" w:space="0" w:color="CCCCCC"/>
              <w:left w:val="single" w:sz="4" w:space="0" w:color="CCCCCC"/>
              <w:bottom w:val="single" w:sz="4" w:space="0" w:color="CCCCCC"/>
              <w:right w:val="single" w:sz="4" w:space="0" w:color="CCCCCC"/>
            </w:tcBorders>
            <w:shd w:val="clear" w:color="auto" w:fill="F2F2F2"/>
          </w:tcPr>
          <w:p w14:paraId="144B9591" w14:textId="77777777" w:rsidR="004E7A01" w:rsidRPr="005113D3" w:rsidRDefault="00F94319">
            <w:pPr>
              <w:spacing w:before="20" w:after="20"/>
              <w:ind w:left="60" w:right="60"/>
              <w:rPr>
                <w:sz w:val="20"/>
                <w:szCs w:val="20"/>
              </w:rPr>
            </w:pPr>
            <w:r w:rsidRPr="005113D3">
              <w:rPr>
                <w:sz w:val="20"/>
                <w:szCs w:val="20"/>
              </w:rPr>
              <w:t>$500,000 over 2 years</w:t>
            </w:r>
          </w:p>
        </w:tc>
        <w:tc>
          <w:tcPr>
            <w:tcW w:w="2975" w:type="dxa"/>
            <w:tcBorders>
              <w:top w:val="single" w:sz="4" w:space="0" w:color="CCCCCC"/>
              <w:left w:val="single" w:sz="4" w:space="0" w:color="CCCCCC"/>
              <w:bottom w:val="single" w:sz="4" w:space="0" w:color="CCCCCC"/>
              <w:right w:val="single" w:sz="4" w:space="0" w:color="CCCCCC"/>
            </w:tcBorders>
            <w:shd w:val="clear" w:color="auto" w:fill="F2F2F2"/>
          </w:tcPr>
          <w:p w14:paraId="32B597D8" w14:textId="71E9A495" w:rsidR="004E7A01" w:rsidRPr="005113D3" w:rsidRDefault="00F94319">
            <w:pPr>
              <w:spacing w:before="20" w:after="20"/>
              <w:ind w:left="60" w:right="60"/>
              <w:rPr>
                <w:sz w:val="20"/>
                <w:szCs w:val="20"/>
              </w:rPr>
            </w:pPr>
            <w:hyperlink r:id="rId23" w:history="1">
              <w:r w:rsidRPr="005113D3">
                <w:rPr>
                  <w:rStyle w:val="Hyperlink"/>
                  <w:sz w:val="20"/>
                  <w:szCs w:val="20"/>
                </w:rPr>
                <w:t>https://www.darpa.mil/work-with-us/communities/academia/young-faculty-award</w:t>
              </w:r>
            </w:hyperlink>
          </w:p>
        </w:tc>
      </w:tr>
      <w:tr w:rsidR="004E7A01" w14:paraId="53101768" w14:textId="77777777" w:rsidTr="005113D3">
        <w:tc>
          <w:tcPr>
            <w:tcW w:w="1255" w:type="dxa"/>
            <w:tcBorders>
              <w:top w:val="single" w:sz="4" w:space="0" w:color="CCCCCC"/>
              <w:left w:val="single" w:sz="4" w:space="0" w:color="CCCCCC"/>
              <w:bottom w:val="single" w:sz="4" w:space="0" w:color="CCCCCC"/>
              <w:right w:val="single" w:sz="4" w:space="0" w:color="CCCCCC"/>
            </w:tcBorders>
          </w:tcPr>
          <w:p w14:paraId="3A12B8D0" w14:textId="77777777" w:rsidR="004E7A01" w:rsidRPr="005113D3" w:rsidRDefault="00F94319">
            <w:pPr>
              <w:spacing w:before="20" w:after="20"/>
              <w:ind w:left="60" w:right="60"/>
              <w:rPr>
                <w:sz w:val="20"/>
                <w:szCs w:val="20"/>
              </w:rPr>
            </w:pPr>
            <w:r w:rsidRPr="005113D3">
              <w:rPr>
                <w:sz w:val="20"/>
                <w:szCs w:val="20"/>
              </w:rPr>
              <w:t>Young Investigator Research Program</w:t>
            </w:r>
          </w:p>
        </w:tc>
        <w:tc>
          <w:tcPr>
            <w:tcW w:w="1080" w:type="dxa"/>
            <w:tcBorders>
              <w:top w:val="single" w:sz="4" w:space="0" w:color="CCCCCC"/>
              <w:left w:val="single" w:sz="4" w:space="0" w:color="CCCCCC"/>
              <w:bottom w:val="single" w:sz="4" w:space="0" w:color="CCCCCC"/>
              <w:right w:val="single" w:sz="4" w:space="0" w:color="CCCCCC"/>
            </w:tcBorders>
          </w:tcPr>
          <w:p w14:paraId="7B48D6F4" w14:textId="77777777" w:rsidR="004E7A01" w:rsidRPr="005113D3" w:rsidRDefault="00F94319">
            <w:pPr>
              <w:spacing w:before="20" w:after="20"/>
              <w:ind w:left="60" w:right="60"/>
              <w:rPr>
                <w:sz w:val="20"/>
                <w:szCs w:val="20"/>
              </w:rPr>
            </w:pPr>
            <w:r w:rsidRPr="005113D3">
              <w:rPr>
                <w:sz w:val="20"/>
                <w:szCs w:val="20"/>
              </w:rPr>
              <w:t>AFOSR</w:t>
            </w:r>
          </w:p>
        </w:tc>
        <w:tc>
          <w:tcPr>
            <w:tcW w:w="1170" w:type="dxa"/>
            <w:tcBorders>
              <w:top w:val="single" w:sz="4" w:space="0" w:color="CCCCCC"/>
              <w:left w:val="single" w:sz="4" w:space="0" w:color="CCCCCC"/>
              <w:bottom w:val="single" w:sz="4" w:space="0" w:color="CCCCCC"/>
              <w:right w:val="single" w:sz="4" w:space="0" w:color="CCCCCC"/>
            </w:tcBorders>
          </w:tcPr>
          <w:p w14:paraId="346B5536" w14:textId="77777777" w:rsidR="004E7A01" w:rsidRPr="005113D3" w:rsidRDefault="00F94319">
            <w:pPr>
              <w:spacing w:before="20" w:after="20"/>
              <w:ind w:left="60" w:right="60"/>
              <w:rPr>
                <w:sz w:val="20"/>
                <w:szCs w:val="20"/>
              </w:rPr>
            </w:pPr>
            <w:r w:rsidRPr="005113D3">
              <w:rPr>
                <w:sz w:val="20"/>
                <w:szCs w:val="20"/>
              </w:rPr>
              <w:t>FY26 White Papers were due July 25, 2025. Full proposal was due Sept. 19, 2025.</w:t>
            </w:r>
          </w:p>
        </w:tc>
        <w:tc>
          <w:tcPr>
            <w:tcW w:w="2430" w:type="dxa"/>
            <w:tcBorders>
              <w:top w:val="single" w:sz="4" w:space="0" w:color="CCCCCC"/>
              <w:left w:val="single" w:sz="4" w:space="0" w:color="CCCCCC"/>
              <w:bottom w:val="single" w:sz="4" w:space="0" w:color="CCCCCC"/>
              <w:right w:val="single" w:sz="4" w:space="0" w:color="CCCCCC"/>
            </w:tcBorders>
          </w:tcPr>
          <w:p w14:paraId="14B0DB27" w14:textId="77777777" w:rsidR="004E7A01" w:rsidRPr="005113D3" w:rsidRDefault="00F94319">
            <w:pPr>
              <w:spacing w:before="20" w:after="20"/>
              <w:ind w:left="60" w:right="60"/>
              <w:rPr>
                <w:sz w:val="20"/>
                <w:szCs w:val="20"/>
              </w:rPr>
            </w:pPr>
            <w:r w:rsidRPr="005113D3">
              <w:rPr>
                <w:sz w:val="20"/>
                <w:szCs w:val="20"/>
              </w:rPr>
              <w:t>U.S. citizen, national, or permanent resident, tenure-track position, within 7 years from PhD</w:t>
            </w:r>
          </w:p>
        </w:tc>
        <w:tc>
          <w:tcPr>
            <w:tcW w:w="1170" w:type="dxa"/>
            <w:tcBorders>
              <w:top w:val="single" w:sz="4" w:space="0" w:color="CCCCCC"/>
              <w:left w:val="single" w:sz="4" w:space="0" w:color="CCCCCC"/>
              <w:bottom w:val="single" w:sz="4" w:space="0" w:color="CCCCCC"/>
              <w:right w:val="single" w:sz="4" w:space="0" w:color="CCCCCC"/>
            </w:tcBorders>
          </w:tcPr>
          <w:p w14:paraId="5FD4152C" w14:textId="77777777" w:rsidR="004E7A01" w:rsidRPr="005113D3" w:rsidRDefault="00F94319">
            <w:pPr>
              <w:spacing w:before="20" w:after="20"/>
              <w:ind w:left="60" w:right="60"/>
              <w:rPr>
                <w:sz w:val="20"/>
                <w:szCs w:val="20"/>
              </w:rPr>
            </w:pPr>
            <w:r w:rsidRPr="005113D3">
              <w:rPr>
                <w:sz w:val="20"/>
                <w:szCs w:val="20"/>
              </w:rPr>
              <w:t>$450,000 over 3 years</w:t>
            </w:r>
          </w:p>
        </w:tc>
        <w:tc>
          <w:tcPr>
            <w:tcW w:w="2975" w:type="dxa"/>
            <w:tcBorders>
              <w:top w:val="single" w:sz="4" w:space="0" w:color="CCCCCC"/>
              <w:left w:val="single" w:sz="4" w:space="0" w:color="CCCCCC"/>
              <w:bottom w:val="single" w:sz="4" w:space="0" w:color="CCCCCC"/>
              <w:right w:val="single" w:sz="4" w:space="0" w:color="CCCCCC"/>
            </w:tcBorders>
          </w:tcPr>
          <w:p w14:paraId="663D270D" w14:textId="5B215C03" w:rsidR="004E7A01" w:rsidRPr="005113D3" w:rsidRDefault="00F94319">
            <w:pPr>
              <w:spacing w:before="20" w:after="20"/>
              <w:ind w:left="60" w:right="60"/>
              <w:rPr>
                <w:sz w:val="20"/>
                <w:szCs w:val="20"/>
              </w:rPr>
            </w:pPr>
            <w:hyperlink r:id="rId24" w:history="1">
              <w:r w:rsidRPr="005113D3">
                <w:rPr>
                  <w:rStyle w:val="Hyperlink"/>
                  <w:sz w:val="20"/>
                  <w:szCs w:val="20"/>
                </w:rPr>
                <w:t>https://www.afrl.af.mil/About-Us/Fact-Sheets/Fact-Sheet-Display/Article/2282106/afosr-funding-opportunities-special-programs/</w:t>
              </w:r>
            </w:hyperlink>
          </w:p>
        </w:tc>
      </w:tr>
      <w:tr w:rsidR="004E7A01" w14:paraId="0FF750BF" w14:textId="77777777" w:rsidTr="005113D3">
        <w:tc>
          <w:tcPr>
            <w:tcW w:w="1255" w:type="dxa"/>
            <w:tcBorders>
              <w:top w:val="single" w:sz="4" w:space="0" w:color="CCCCCC"/>
              <w:left w:val="single" w:sz="4" w:space="0" w:color="CCCCCC"/>
              <w:bottom w:val="single" w:sz="4" w:space="0" w:color="CCCCCC"/>
              <w:right w:val="single" w:sz="4" w:space="0" w:color="CCCCCC"/>
            </w:tcBorders>
            <w:shd w:val="clear" w:color="auto" w:fill="F2F2F2"/>
          </w:tcPr>
          <w:p w14:paraId="2B5ECA06" w14:textId="77777777" w:rsidR="004E7A01" w:rsidRPr="005113D3" w:rsidRDefault="00F94319">
            <w:pPr>
              <w:spacing w:before="20" w:after="20"/>
              <w:ind w:left="60" w:right="60"/>
              <w:rPr>
                <w:sz w:val="20"/>
                <w:szCs w:val="20"/>
              </w:rPr>
            </w:pPr>
            <w:r w:rsidRPr="005113D3">
              <w:rPr>
                <w:sz w:val="20"/>
                <w:szCs w:val="20"/>
              </w:rPr>
              <w:t>Young Investigator Program</w:t>
            </w:r>
          </w:p>
        </w:tc>
        <w:tc>
          <w:tcPr>
            <w:tcW w:w="1080" w:type="dxa"/>
            <w:tcBorders>
              <w:top w:val="single" w:sz="4" w:space="0" w:color="CCCCCC"/>
              <w:left w:val="single" w:sz="4" w:space="0" w:color="CCCCCC"/>
              <w:bottom w:val="single" w:sz="4" w:space="0" w:color="CCCCCC"/>
              <w:right w:val="single" w:sz="4" w:space="0" w:color="CCCCCC"/>
            </w:tcBorders>
            <w:shd w:val="clear" w:color="auto" w:fill="F2F2F2"/>
          </w:tcPr>
          <w:p w14:paraId="6E790877" w14:textId="77777777" w:rsidR="004E7A01" w:rsidRPr="005113D3" w:rsidRDefault="00F94319">
            <w:pPr>
              <w:spacing w:before="20" w:after="20"/>
              <w:ind w:left="60" w:right="60"/>
              <w:rPr>
                <w:sz w:val="20"/>
                <w:szCs w:val="20"/>
              </w:rPr>
            </w:pPr>
            <w:r w:rsidRPr="005113D3">
              <w:rPr>
                <w:sz w:val="20"/>
                <w:szCs w:val="20"/>
              </w:rPr>
              <w:t>ONR</w:t>
            </w:r>
          </w:p>
        </w:tc>
        <w:tc>
          <w:tcPr>
            <w:tcW w:w="1170" w:type="dxa"/>
            <w:tcBorders>
              <w:top w:val="single" w:sz="4" w:space="0" w:color="CCCCCC"/>
              <w:left w:val="single" w:sz="4" w:space="0" w:color="CCCCCC"/>
              <w:bottom w:val="single" w:sz="4" w:space="0" w:color="CCCCCC"/>
              <w:right w:val="single" w:sz="4" w:space="0" w:color="CCCCCC"/>
            </w:tcBorders>
            <w:shd w:val="clear" w:color="auto" w:fill="F2F2F2"/>
          </w:tcPr>
          <w:p w14:paraId="3446B797" w14:textId="77777777" w:rsidR="004E7A01" w:rsidRPr="005113D3" w:rsidRDefault="00F94319">
            <w:pPr>
              <w:spacing w:before="20" w:after="20"/>
              <w:ind w:left="60" w:right="60"/>
              <w:rPr>
                <w:sz w:val="20"/>
                <w:szCs w:val="20"/>
              </w:rPr>
            </w:pPr>
            <w:r w:rsidRPr="005113D3">
              <w:rPr>
                <w:sz w:val="20"/>
                <w:szCs w:val="20"/>
              </w:rPr>
              <w:t>FY26 proposals were due Aug. 1, 2025</w:t>
            </w:r>
          </w:p>
        </w:tc>
        <w:tc>
          <w:tcPr>
            <w:tcW w:w="2430" w:type="dxa"/>
            <w:tcBorders>
              <w:top w:val="single" w:sz="4" w:space="0" w:color="CCCCCC"/>
              <w:left w:val="single" w:sz="4" w:space="0" w:color="CCCCCC"/>
              <w:bottom w:val="single" w:sz="4" w:space="0" w:color="CCCCCC"/>
              <w:right w:val="single" w:sz="4" w:space="0" w:color="CCCCCC"/>
            </w:tcBorders>
            <w:shd w:val="clear" w:color="auto" w:fill="F2F2F2"/>
          </w:tcPr>
          <w:p w14:paraId="17FDE729" w14:textId="77777777" w:rsidR="004E7A01" w:rsidRPr="005113D3" w:rsidRDefault="00F94319">
            <w:pPr>
              <w:spacing w:before="20" w:after="20"/>
              <w:ind w:left="60" w:right="60"/>
              <w:rPr>
                <w:sz w:val="20"/>
                <w:szCs w:val="20"/>
              </w:rPr>
            </w:pPr>
            <w:r w:rsidRPr="005113D3">
              <w:rPr>
                <w:sz w:val="20"/>
                <w:szCs w:val="20"/>
              </w:rPr>
              <w:t>Must be a U.S. citizen, national, or permanent resident, holding first or second tenure-track position, received PhD on or after January 2017</w:t>
            </w:r>
          </w:p>
        </w:tc>
        <w:tc>
          <w:tcPr>
            <w:tcW w:w="1170" w:type="dxa"/>
            <w:tcBorders>
              <w:top w:val="single" w:sz="4" w:space="0" w:color="CCCCCC"/>
              <w:left w:val="single" w:sz="4" w:space="0" w:color="CCCCCC"/>
              <w:bottom w:val="single" w:sz="4" w:space="0" w:color="CCCCCC"/>
              <w:right w:val="single" w:sz="4" w:space="0" w:color="CCCCCC"/>
            </w:tcBorders>
            <w:shd w:val="clear" w:color="auto" w:fill="F2F2F2"/>
          </w:tcPr>
          <w:p w14:paraId="0299D86E" w14:textId="77777777" w:rsidR="004E7A01" w:rsidRPr="005113D3" w:rsidRDefault="00F94319">
            <w:pPr>
              <w:spacing w:before="20" w:after="20"/>
              <w:ind w:left="60" w:right="60"/>
              <w:rPr>
                <w:sz w:val="20"/>
                <w:szCs w:val="20"/>
              </w:rPr>
            </w:pPr>
            <w:r w:rsidRPr="005113D3">
              <w:rPr>
                <w:sz w:val="20"/>
                <w:szCs w:val="20"/>
              </w:rPr>
              <w:t>$750,000 over 3 years</w:t>
            </w:r>
          </w:p>
        </w:tc>
        <w:tc>
          <w:tcPr>
            <w:tcW w:w="2975" w:type="dxa"/>
            <w:tcBorders>
              <w:top w:val="single" w:sz="4" w:space="0" w:color="CCCCCC"/>
              <w:left w:val="single" w:sz="4" w:space="0" w:color="CCCCCC"/>
              <w:bottom w:val="single" w:sz="4" w:space="0" w:color="CCCCCC"/>
              <w:right w:val="single" w:sz="4" w:space="0" w:color="CCCCCC"/>
            </w:tcBorders>
            <w:shd w:val="clear" w:color="auto" w:fill="F2F2F2"/>
          </w:tcPr>
          <w:p w14:paraId="6310A0D7" w14:textId="2EB63C9A" w:rsidR="004E7A01" w:rsidRPr="005113D3" w:rsidRDefault="00F94319">
            <w:pPr>
              <w:spacing w:before="20" w:after="20"/>
              <w:ind w:left="60" w:right="60"/>
              <w:rPr>
                <w:sz w:val="20"/>
                <w:szCs w:val="20"/>
              </w:rPr>
            </w:pPr>
            <w:hyperlink r:id="rId25" w:history="1">
              <w:r w:rsidRPr="005113D3">
                <w:rPr>
                  <w:rStyle w:val="Hyperlink"/>
                  <w:sz w:val="20"/>
                  <w:szCs w:val="20"/>
                </w:rPr>
                <w:t>https://www.onr.navy.mil/education-outreach/sponsored-research/yip</w:t>
              </w:r>
            </w:hyperlink>
          </w:p>
        </w:tc>
      </w:tr>
    </w:tbl>
    <w:p w14:paraId="1DE16470" w14:textId="77777777" w:rsidR="004E7A01" w:rsidRDefault="004E7A01">
      <w:pPr>
        <w:spacing w:before="120"/>
      </w:pPr>
    </w:p>
    <w:p w14:paraId="6AD6E73D" w14:textId="77777777" w:rsidR="004E7A01" w:rsidRDefault="00F94319">
      <w:pPr>
        <w:pStyle w:val="Heading1"/>
      </w:pPr>
      <w:r>
        <w:t>General Best Practices</w:t>
      </w:r>
    </w:p>
    <w:p w14:paraId="51720519" w14:textId="77777777" w:rsidR="004E7A01" w:rsidRDefault="00F94319">
      <w:pPr>
        <w:pStyle w:val="Heading2"/>
      </w:pPr>
      <w:r>
        <w:t>Network and Build Relationships With Your Program Managers</w:t>
      </w:r>
    </w:p>
    <w:p w14:paraId="1E3A6654" w14:textId="77777777" w:rsidR="004E7A01" w:rsidRDefault="00F94319">
      <w:pPr>
        <w:spacing w:after="160" w:line="276" w:lineRule="auto"/>
      </w:pPr>
      <w:r>
        <w:t>DoD funding is extremely relationship-based. Unlike funders such as the National Science Foundation (NSF) and National Institutes of Health (NIH), many DoD programs have no peer review process. Instead, a Program Manager (PM) is given a significant amount of freedom when deciding what they want to fund. This means before you start writing a proposal for a DoD program, it is critical to have conversations with a PM about their program, their priorities, and their needs and challenges they are looking to solve.</w:t>
      </w:r>
    </w:p>
    <w:p w14:paraId="41745A9D" w14:textId="12674925" w:rsidR="004E7A01" w:rsidRDefault="00F94319">
      <w:pPr>
        <w:spacing w:after="160" w:line="276" w:lineRule="auto"/>
      </w:pPr>
      <w:r>
        <w:t xml:space="preserve">Before you begin writing a proposal, reach out to the relevant PM. Send a short email with a summary of your proposed project or projects, along with your background and expertise. Ask to schedule a meeting with them to </w:t>
      </w:r>
      <w:r>
        <w:lastRenderedPageBreak/>
        <w:t xml:space="preserve">discuss your project(s), and from that conversation, the PM may request a </w:t>
      </w:r>
      <w:hyperlink w:anchor="_White_Paper" w:history="1">
        <w:r w:rsidRPr="005113D3">
          <w:rPr>
            <w:rStyle w:val="Hyperlink"/>
          </w:rPr>
          <w:t>white paper</w:t>
        </w:r>
      </w:hyperlink>
      <w:r>
        <w:t xml:space="preserve"> or </w:t>
      </w:r>
      <w:hyperlink w:anchor="_Quad_Chart" w:history="1">
        <w:r w:rsidRPr="005113D3">
          <w:rPr>
            <w:rStyle w:val="Hyperlink"/>
          </w:rPr>
          <w:t>quad chart</w:t>
        </w:r>
      </w:hyperlink>
      <w:r>
        <w:t>. If they are interested in potentially funding your project, they will invite you to submit a proposal to the BAA (Broad Agency Announcement).</w:t>
      </w:r>
    </w:p>
    <w:p w14:paraId="27C5186C" w14:textId="77777777" w:rsidR="004E7A01" w:rsidRDefault="00F94319">
      <w:pPr>
        <w:spacing w:after="160" w:line="276" w:lineRule="auto"/>
      </w:pPr>
      <w:r>
        <w:t xml:space="preserve">In other words, you should </w:t>
      </w:r>
      <w:r>
        <w:rPr>
          <w:b/>
          <w:bCs/>
        </w:rPr>
        <w:t>never</w:t>
      </w:r>
      <w:r>
        <w:t xml:space="preserve"> submit a proposal to a BAA without being invited to do so by a PM. You want to first ensure from conversations with them that your project idea is in alignment with what they are looking for.</w:t>
      </w:r>
    </w:p>
    <w:p w14:paraId="4F46A37A" w14:textId="77777777" w:rsidR="004E7A01" w:rsidRDefault="00F94319">
      <w:pPr>
        <w:spacing w:after="160" w:line="276" w:lineRule="auto"/>
      </w:pPr>
      <w:r>
        <w:t>It is also important to remember that building these relationships will take time, and it may take a year or more for the work you have put into developing these relationships to pay off. DoD-aligned conferences in your research area are also an excellent way to meet and connect with potential PMs or other DoD collaborators.</w:t>
      </w:r>
    </w:p>
    <w:p w14:paraId="63FA5AA8" w14:textId="77777777" w:rsidR="004E7A01" w:rsidRDefault="00F94319">
      <w:pPr>
        <w:pStyle w:val="Heading2"/>
      </w:pPr>
      <w:r>
        <w:t>Positioning Your Project</w:t>
      </w:r>
    </w:p>
    <w:p w14:paraId="1674C8FC" w14:textId="77777777" w:rsidR="004E7A01" w:rsidRDefault="00F94319">
      <w:pPr>
        <w:spacing w:after="160" w:line="276" w:lineRule="auto"/>
      </w:pPr>
      <w:r>
        <w:t>DoD Program Officers ultimately care about how your research supports national security priorities. Before you meet with a PM, do your research on what the needs and priorities are for that DoD agency, and consider ways your work can support them.</w:t>
      </w:r>
    </w:p>
    <w:p w14:paraId="194F18E2" w14:textId="394DBD80" w:rsidR="004E7A01" w:rsidRDefault="00F94319">
      <w:pPr>
        <w:spacing w:after="160" w:line="276" w:lineRule="auto"/>
      </w:pPr>
      <w:r>
        <w:t xml:space="preserve">Use the </w:t>
      </w:r>
      <w:hyperlink r:id="rId26" w:history="1">
        <w:proofErr w:type="spellStart"/>
        <w:r w:rsidRPr="005113D3">
          <w:rPr>
            <w:rStyle w:val="Hyperlink"/>
          </w:rPr>
          <w:t>Heilmeier</w:t>
        </w:r>
        <w:proofErr w:type="spellEnd"/>
        <w:r w:rsidRPr="005113D3">
          <w:rPr>
            <w:rStyle w:val="Hyperlink"/>
          </w:rPr>
          <w:t xml:space="preserve"> Catechism</w:t>
        </w:r>
      </w:hyperlink>
      <w:r>
        <w:t xml:space="preserve"> to help distill your project down to its most important parts:</w:t>
      </w:r>
    </w:p>
    <w:p w14:paraId="0A7A4576" w14:textId="38B1F558" w:rsidR="004E7A01" w:rsidRDefault="00F94319" w:rsidP="005113D3">
      <w:pPr>
        <w:pStyle w:val="ListParagraph"/>
        <w:numPr>
          <w:ilvl w:val="0"/>
          <w:numId w:val="3"/>
        </w:numPr>
        <w:spacing w:line="276" w:lineRule="auto"/>
      </w:pPr>
      <w:r>
        <w:t>What are you trying to do? Articulate your objectives using absolutely no jargon.</w:t>
      </w:r>
    </w:p>
    <w:p w14:paraId="0FC76B8E" w14:textId="73E29D7C" w:rsidR="004E7A01" w:rsidRDefault="00F94319" w:rsidP="005113D3">
      <w:pPr>
        <w:pStyle w:val="ListParagraph"/>
        <w:numPr>
          <w:ilvl w:val="0"/>
          <w:numId w:val="3"/>
        </w:numPr>
        <w:spacing w:line="276" w:lineRule="auto"/>
      </w:pPr>
      <w:r>
        <w:t>How is it done today, and what are the limits of current practice?</w:t>
      </w:r>
    </w:p>
    <w:p w14:paraId="7075D616" w14:textId="78C9F908" w:rsidR="004E7A01" w:rsidRDefault="00F94319" w:rsidP="005113D3">
      <w:pPr>
        <w:pStyle w:val="ListParagraph"/>
        <w:numPr>
          <w:ilvl w:val="0"/>
          <w:numId w:val="3"/>
        </w:numPr>
        <w:spacing w:line="276" w:lineRule="auto"/>
      </w:pPr>
      <w:r>
        <w:t>What is new in your approach and why do you think it will be successful?</w:t>
      </w:r>
    </w:p>
    <w:p w14:paraId="73A31056" w14:textId="31BF625A" w:rsidR="004E7A01" w:rsidRDefault="00F94319" w:rsidP="005113D3">
      <w:pPr>
        <w:pStyle w:val="ListParagraph"/>
        <w:numPr>
          <w:ilvl w:val="0"/>
          <w:numId w:val="3"/>
        </w:numPr>
        <w:spacing w:line="276" w:lineRule="auto"/>
      </w:pPr>
      <w:r>
        <w:t>Who cares? If you are successful, what difference will it make?</w:t>
      </w:r>
    </w:p>
    <w:p w14:paraId="51B6A74E" w14:textId="4C650012" w:rsidR="004E7A01" w:rsidRDefault="00F94319" w:rsidP="005113D3">
      <w:pPr>
        <w:pStyle w:val="ListParagraph"/>
        <w:numPr>
          <w:ilvl w:val="0"/>
          <w:numId w:val="3"/>
        </w:numPr>
        <w:spacing w:line="276" w:lineRule="auto"/>
      </w:pPr>
      <w:r>
        <w:t>What are the risks?</w:t>
      </w:r>
    </w:p>
    <w:p w14:paraId="673D431C" w14:textId="04923113" w:rsidR="004E7A01" w:rsidRDefault="00F94319" w:rsidP="005113D3">
      <w:pPr>
        <w:pStyle w:val="ListParagraph"/>
        <w:numPr>
          <w:ilvl w:val="0"/>
          <w:numId w:val="3"/>
        </w:numPr>
        <w:spacing w:line="276" w:lineRule="auto"/>
      </w:pPr>
      <w:r>
        <w:t>How much will it cost?</w:t>
      </w:r>
    </w:p>
    <w:p w14:paraId="344478F7" w14:textId="553D7910" w:rsidR="004E7A01" w:rsidRDefault="00F94319" w:rsidP="005113D3">
      <w:pPr>
        <w:pStyle w:val="ListParagraph"/>
        <w:numPr>
          <w:ilvl w:val="0"/>
          <w:numId w:val="3"/>
        </w:numPr>
        <w:spacing w:line="276" w:lineRule="auto"/>
      </w:pPr>
      <w:r>
        <w:t>How long will it take?</w:t>
      </w:r>
    </w:p>
    <w:p w14:paraId="41E175DF" w14:textId="2605AAA0" w:rsidR="004E7A01" w:rsidRDefault="00F94319" w:rsidP="005113D3">
      <w:pPr>
        <w:pStyle w:val="ListParagraph"/>
        <w:numPr>
          <w:ilvl w:val="0"/>
          <w:numId w:val="3"/>
        </w:numPr>
        <w:spacing w:line="276" w:lineRule="auto"/>
      </w:pPr>
      <w:r>
        <w:t xml:space="preserve">What </w:t>
      </w:r>
      <w:proofErr w:type="gramStart"/>
      <w:r>
        <w:t>are</w:t>
      </w:r>
      <w:proofErr w:type="gramEnd"/>
      <w:r>
        <w:t xml:space="preserve"> the mid-term and final </w:t>
      </w:r>
      <w:r w:rsidR="005113D3">
        <w:t>"</w:t>
      </w:r>
      <w:r>
        <w:t>exams</w:t>
      </w:r>
      <w:r w:rsidR="005113D3">
        <w:t>"</w:t>
      </w:r>
      <w:r>
        <w:t xml:space="preserve"> to check for success?</w:t>
      </w:r>
    </w:p>
    <w:p w14:paraId="0173B333" w14:textId="77777777" w:rsidR="004E7A01" w:rsidRDefault="00F94319">
      <w:pPr>
        <w:pStyle w:val="Heading2"/>
      </w:pPr>
      <w:r>
        <w:t>White Paper Tips and Suggestions</w:t>
      </w:r>
    </w:p>
    <w:p w14:paraId="4EAE4E12" w14:textId="77777777" w:rsidR="004E7A01" w:rsidRDefault="00F94319">
      <w:pPr>
        <w:spacing w:after="160" w:line="276" w:lineRule="auto"/>
      </w:pPr>
      <w:r>
        <w:t>- Review the relevant BAA for white paper requirements. Confirm with the PM what needs to be included.</w:t>
      </w:r>
    </w:p>
    <w:p w14:paraId="0FF5D844" w14:textId="77777777" w:rsidR="004E7A01" w:rsidRDefault="00F94319">
      <w:pPr>
        <w:spacing w:after="160" w:line="276" w:lineRule="auto"/>
      </w:pPr>
      <w:r>
        <w:t>- Have a clear timeline and set of tasks for your project schedule.</w:t>
      </w:r>
    </w:p>
    <w:p w14:paraId="657671D5" w14:textId="77777777" w:rsidR="004E7A01" w:rsidRDefault="00F94319">
      <w:pPr>
        <w:spacing w:after="160" w:line="276" w:lineRule="auto"/>
      </w:pPr>
      <w:r>
        <w:t>- Connect your research back to the national security problems and priorities of the PM and their agency. Tailor your project to the PM’s interests and needs.</w:t>
      </w:r>
    </w:p>
    <w:p w14:paraId="0BF9DD03" w14:textId="77777777" w:rsidR="004E7A01" w:rsidRDefault="00F94319">
      <w:pPr>
        <w:spacing w:after="160" w:line="276" w:lineRule="auto"/>
      </w:pPr>
      <w:r>
        <w:t>- Use the above Heilmeier Catechism to help you articulate your project and its goals, jargon-free.</w:t>
      </w:r>
    </w:p>
    <w:p w14:paraId="0BA06D65" w14:textId="77777777" w:rsidR="004E7A01" w:rsidRDefault="00F94319">
      <w:pPr>
        <w:pStyle w:val="Heading1"/>
      </w:pPr>
      <w:bookmarkStart w:id="0" w:name="_Glossary"/>
      <w:bookmarkEnd w:id="0"/>
      <w:r>
        <w:t>Glossary</w:t>
      </w:r>
    </w:p>
    <w:p w14:paraId="444FE338" w14:textId="2FAE49F6" w:rsidR="00AB76F0" w:rsidRPr="00AB76F0" w:rsidRDefault="00F94319" w:rsidP="00AB76F0">
      <w:pPr>
        <w:pStyle w:val="Heading3"/>
        <w:rPr>
          <w:b/>
          <w:bCs/>
        </w:rPr>
      </w:pPr>
      <w:r w:rsidRPr="00AB76F0">
        <w:rPr>
          <w:b/>
          <w:bCs/>
        </w:rPr>
        <w:t>Broad Agency Announcement (BAA)</w:t>
      </w:r>
    </w:p>
    <w:p w14:paraId="2491831A" w14:textId="6BCA208E" w:rsidR="004E7A01" w:rsidRDefault="00F94319">
      <w:pPr>
        <w:spacing w:after="160" w:line="276" w:lineRule="auto"/>
      </w:pPr>
      <w:r>
        <w:t>A DoD solicitation that invites proposals on specified research topics. BAAs will usually be open for 1-5 years (or longer) depending on the agency, allowing for a rolling submissions from potential proposers. BAAs provide flexibility in proposal timing and are commonly used for basic and applied research projects.</w:t>
      </w:r>
    </w:p>
    <w:p w14:paraId="17A9C12C" w14:textId="77777777" w:rsidR="005113D3" w:rsidRPr="005113D3" w:rsidRDefault="00F94319" w:rsidP="005113D3">
      <w:pPr>
        <w:pStyle w:val="Heading3"/>
        <w:rPr>
          <w:b/>
          <w:bCs/>
        </w:rPr>
      </w:pPr>
      <w:r w:rsidRPr="005113D3">
        <w:rPr>
          <w:b/>
          <w:bCs/>
        </w:rPr>
        <w:lastRenderedPageBreak/>
        <w:t>Cooperative Research and Development Agreement (CRADA)</w:t>
      </w:r>
    </w:p>
    <w:p w14:paraId="7D5F33E4" w14:textId="7AA499B5" w:rsidR="004E7A01" w:rsidRDefault="00F94319">
      <w:pPr>
        <w:spacing w:after="160" w:line="276" w:lineRule="auto"/>
      </w:pPr>
      <w:r>
        <w:t>A formal, legal agreement (not a funding mechanism) between a government agency and a private company or university to work together on research and development. CRADAs allow SU to share resources with government agencies to advance shared research goals.</w:t>
      </w:r>
    </w:p>
    <w:p w14:paraId="286BEC28" w14:textId="77777777" w:rsidR="005113D3" w:rsidRPr="005113D3" w:rsidRDefault="00F94319" w:rsidP="005113D3">
      <w:pPr>
        <w:pStyle w:val="Heading3"/>
        <w:rPr>
          <w:b/>
          <w:bCs/>
        </w:rPr>
      </w:pPr>
      <w:r w:rsidRPr="005113D3">
        <w:rPr>
          <w:b/>
          <w:bCs/>
        </w:rPr>
        <w:t>Proposer’s Day</w:t>
      </w:r>
    </w:p>
    <w:p w14:paraId="48569B8D" w14:textId="5CB50ACB" w:rsidR="004E7A01" w:rsidRDefault="00F94319">
      <w:pPr>
        <w:spacing w:after="160" w:line="276" w:lineRule="auto"/>
      </w:pPr>
      <w:r>
        <w:t xml:space="preserve"> An informational event held by Program Managers about an upcoming funding opportunity. Potential applicants can attend these events and hear from PMs about the program objectives and submission requirements. Proposer’s Days also provide opportunities to ask clarifying questions and network with agency representatives and potential collaborators before proposal submission.</w:t>
      </w:r>
    </w:p>
    <w:p w14:paraId="4EDD2578" w14:textId="77777777" w:rsidR="005113D3" w:rsidRPr="005113D3" w:rsidRDefault="00F94319" w:rsidP="005113D3">
      <w:pPr>
        <w:pStyle w:val="Heading3"/>
        <w:rPr>
          <w:b/>
          <w:bCs/>
        </w:rPr>
      </w:pPr>
      <w:bookmarkStart w:id="1" w:name="_Quad_Chart"/>
      <w:bookmarkEnd w:id="1"/>
      <w:r w:rsidRPr="005113D3">
        <w:rPr>
          <w:b/>
          <w:bCs/>
        </w:rPr>
        <w:t xml:space="preserve">Quad Chart </w:t>
      </w:r>
    </w:p>
    <w:p w14:paraId="3D9A5574" w14:textId="2B008AE4" w:rsidR="004E7A01" w:rsidRDefault="00F94319">
      <w:pPr>
        <w:spacing w:after="160" w:line="276" w:lineRule="auto"/>
      </w:pPr>
      <w:r>
        <w:t>A four-panel visual summary commonly used in DoD proposal abstracts. The chart typically displays project objectives, research approach, expected outcomes, and impact. This format enables a proposer to quickly communicate their project scope and significance to Program Managers.</w:t>
      </w:r>
    </w:p>
    <w:p w14:paraId="6C326074" w14:textId="77777777" w:rsidR="005113D3" w:rsidRPr="005113D3" w:rsidRDefault="00F94319" w:rsidP="005113D3">
      <w:pPr>
        <w:pStyle w:val="Heading3"/>
        <w:rPr>
          <w:b/>
          <w:bCs/>
        </w:rPr>
      </w:pPr>
      <w:bookmarkStart w:id="2" w:name="_White_Paper"/>
      <w:bookmarkEnd w:id="2"/>
      <w:r w:rsidRPr="005113D3">
        <w:rPr>
          <w:b/>
          <w:bCs/>
        </w:rPr>
        <w:t>White Paper</w:t>
      </w:r>
    </w:p>
    <w:p w14:paraId="64CD05D3" w14:textId="4067E113" w:rsidR="004E7A01" w:rsidRDefault="00F94319">
      <w:pPr>
        <w:spacing w:after="160" w:line="276" w:lineRule="auto"/>
      </w:pPr>
      <w:r>
        <w:t>A preliminary document submitted to Program Managers to outline research concepts, methodology, and feasibility of a project. These are required before being invited to submit a full proposal. Program Managers use white papers to gauge the fit of a project within their program before asking a proposer to commit resources to developing a full proposal.</w:t>
      </w:r>
    </w:p>
    <w:sectPr w:rsidR="004E7A01">
      <w:headerReference w:type="default" r:id="rId27"/>
      <w:footerReference w:type="default" r:id="rId2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A4C1C" w14:textId="77777777" w:rsidR="00DB31E5" w:rsidRDefault="00DB31E5">
      <w:r>
        <w:separator/>
      </w:r>
    </w:p>
  </w:endnote>
  <w:endnote w:type="continuationSeparator" w:id="0">
    <w:p w14:paraId="6947AB06" w14:textId="77777777" w:rsidR="00DB31E5" w:rsidRDefault="00DB3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herman Sans Book">
    <w:altName w:val="Calibri"/>
    <w:charset w:val="4D"/>
    <w:family w:val="auto"/>
    <w:pitch w:val="variable"/>
    <w:sig w:usb0="A000003F" w:usb1="4000005B" w:usb2="00000000" w:usb3="00000000" w:csb0="0000009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erman Sans">
    <w:panose1 w:val="00000000000000000000"/>
    <w:charset w:val="00"/>
    <w:family w:val="auto"/>
    <w:pitch w:val="variable"/>
    <w:sig w:usb0="A000003F" w:usb1="4000005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F0E9D" w14:textId="77777777" w:rsidR="00707A09" w:rsidRDefault="00F94319">
    <w:pPr>
      <w:pBdr>
        <w:top w:val="single" w:sz="2" w:space="4" w:color="F76900"/>
      </w:pBdr>
    </w:pPr>
    <w:r>
      <w:rPr>
        <w:rFonts w:ascii="Sherman Sans" w:eastAsia="Sherman Sans" w:hAnsi="Sherman Sans" w:cs="Sherman Sans"/>
        <w:color w:val="666666"/>
        <w:sz w:val="14"/>
        <w:szCs w:val="14"/>
      </w:rPr>
      <w:t xml:space="preserve">Office of </w:t>
    </w:r>
    <w:proofErr w:type="gramStart"/>
    <w:r>
      <w:rPr>
        <w:rFonts w:ascii="Sherman Sans" w:eastAsia="Sherman Sans" w:hAnsi="Sherman Sans" w:cs="Sherman Sans"/>
        <w:color w:val="666666"/>
        <w:sz w:val="14"/>
        <w:szCs w:val="14"/>
      </w:rPr>
      <w:t>Research  |</w:t>
    </w:r>
    <w:proofErr w:type="gramEnd"/>
    <w:r>
      <w:rPr>
        <w:rFonts w:ascii="Sherman Sans" w:eastAsia="Sherman Sans" w:hAnsi="Sherman Sans" w:cs="Sherman Sans"/>
        <w:color w:val="666666"/>
        <w:sz w:val="14"/>
        <w:szCs w:val="14"/>
      </w:rPr>
      <w:t xml:space="preserve">  Resource </w:t>
    </w:r>
    <w:proofErr w:type="gramStart"/>
    <w:r>
      <w:rPr>
        <w:rFonts w:ascii="Sherman Sans" w:eastAsia="Sherman Sans" w:hAnsi="Sherman Sans" w:cs="Sherman Sans"/>
        <w:color w:val="666666"/>
        <w:sz w:val="14"/>
        <w:szCs w:val="14"/>
      </w:rPr>
      <w:t>Guide  |</w:t>
    </w:r>
    <w:proofErr w:type="gramEnd"/>
    <w:r>
      <w:rPr>
        <w:rFonts w:ascii="Sherman Sans" w:eastAsia="Sherman Sans" w:hAnsi="Sherman Sans" w:cs="Sherman Sans"/>
        <w:color w:val="666666"/>
        <w:sz w:val="14"/>
        <w:szCs w:val="14"/>
      </w:rPr>
      <w:t xml:space="preserve">  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25B5D" w14:textId="77777777" w:rsidR="00DB31E5" w:rsidRDefault="00DB31E5">
      <w:r>
        <w:separator/>
      </w:r>
    </w:p>
  </w:footnote>
  <w:footnote w:type="continuationSeparator" w:id="0">
    <w:p w14:paraId="67C20BDF" w14:textId="77777777" w:rsidR="00DB31E5" w:rsidRDefault="00DB3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40B81" w14:textId="77777777" w:rsidR="00707A09" w:rsidRDefault="00F94319">
    <w:r>
      <w:rPr>
        <w:noProof/>
      </w:rPr>
      <w:drawing>
        <wp:inline distT="0" distB="0" distL="0" distR="0" wp14:anchorId="1ABD3616" wp14:editId="67D0AE79">
          <wp:extent cx="2057400" cy="428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2057400" cy="428625"/>
                  </a:xfrm>
                  <a:prstGeom prst="rect">
                    <a:avLst/>
                  </a:prstGeom>
                </pic:spPr>
              </pic:pic>
            </a:graphicData>
          </a:graphic>
        </wp:inline>
      </w:drawing>
    </w:r>
  </w:p>
  <w:p w14:paraId="0B4A198D" w14:textId="77777777" w:rsidR="00707A09" w:rsidRDefault="00707A09">
    <w:pPr>
      <w:pBdr>
        <w:bottom w:val="single" w:sz="5" w:space="4" w:color="F76900"/>
      </w:pBd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B057A"/>
    <w:multiLevelType w:val="hybridMultilevel"/>
    <w:tmpl w:val="ADB0B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6A1B32"/>
    <w:multiLevelType w:val="hybridMultilevel"/>
    <w:tmpl w:val="2D9892D2"/>
    <w:lvl w:ilvl="0" w:tplc="72165924">
      <w:numFmt w:val="bullet"/>
      <w:lvlText w:val="-"/>
      <w:lvlJc w:val="left"/>
      <w:pPr>
        <w:ind w:left="720" w:hanging="360"/>
      </w:pPr>
      <w:rPr>
        <w:rFonts w:ascii="Sherman Sans Book" w:eastAsia="Sherman Sans Book" w:hAnsi="Sherman Sans Book" w:cs="Sherman Sans 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9F647A"/>
    <w:multiLevelType w:val="hybridMultilevel"/>
    <w:tmpl w:val="CB565D62"/>
    <w:lvl w:ilvl="0" w:tplc="D4F2E012">
      <w:start w:val="1"/>
      <w:numFmt w:val="bullet"/>
      <w:lvlText w:val="•"/>
      <w:lvlJc w:val="left"/>
      <w:pPr>
        <w:ind w:left="720" w:hanging="360"/>
      </w:pPr>
    </w:lvl>
    <w:lvl w:ilvl="1" w:tplc="D19042B0">
      <w:numFmt w:val="decimal"/>
      <w:lvlText w:val=""/>
      <w:lvlJc w:val="left"/>
    </w:lvl>
    <w:lvl w:ilvl="2" w:tplc="BB10F0AA">
      <w:numFmt w:val="decimal"/>
      <w:lvlText w:val=""/>
      <w:lvlJc w:val="left"/>
    </w:lvl>
    <w:lvl w:ilvl="3" w:tplc="710E9476">
      <w:numFmt w:val="decimal"/>
      <w:lvlText w:val=""/>
      <w:lvlJc w:val="left"/>
    </w:lvl>
    <w:lvl w:ilvl="4" w:tplc="FD44DF6E">
      <w:numFmt w:val="decimal"/>
      <w:lvlText w:val=""/>
      <w:lvlJc w:val="left"/>
    </w:lvl>
    <w:lvl w:ilvl="5" w:tplc="031EEB66">
      <w:numFmt w:val="decimal"/>
      <w:lvlText w:val=""/>
      <w:lvlJc w:val="left"/>
    </w:lvl>
    <w:lvl w:ilvl="6" w:tplc="3D1840DA">
      <w:numFmt w:val="decimal"/>
      <w:lvlText w:val=""/>
      <w:lvlJc w:val="left"/>
    </w:lvl>
    <w:lvl w:ilvl="7" w:tplc="4EF0BB6E">
      <w:numFmt w:val="decimal"/>
      <w:lvlText w:val=""/>
      <w:lvlJc w:val="left"/>
    </w:lvl>
    <w:lvl w:ilvl="8" w:tplc="1116DC62">
      <w:numFmt w:val="decimal"/>
      <w:lvlText w:val=""/>
      <w:lvlJc w:val="left"/>
    </w:lvl>
  </w:abstractNum>
  <w:abstractNum w:abstractNumId="3" w15:restartNumberingAfterBreak="0">
    <w:nsid w:val="766E1B4C"/>
    <w:multiLevelType w:val="hybridMultilevel"/>
    <w:tmpl w:val="C324DAB4"/>
    <w:lvl w:ilvl="0" w:tplc="A3BA7F08">
      <w:start w:val="1"/>
      <w:numFmt w:val="bullet"/>
      <w:lvlText w:val="●"/>
      <w:lvlJc w:val="left"/>
      <w:pPr>
        <w:ind w:left="720" w:hanging="360"/>
      </w:pPr>
    </w:lvl>
    <w:lvl w:ilvl="1" w:tplc="EB48A86C">
      <w:start w:val="1"/>
      <w:numFmt w:val="bullet"/>
      <w:lvlText w:val="○"/>
      <w:lvlJc w:val="left"/>
      <w:pPr>
        <w:ind w:left="1440" w:hanging="360"/>
      </w:pPr>
    </w:lvl>
    <w:lvl w:ilvl="2" w:tplc="D34A5D5A">
      <w:start w:val="1"/>
      <w:numFmt w:val="bullet"/>
      <w:lvlText w:val="■"/>
      <w:lvlJc w:val="left"/>
      <w:pPr>
        <w:ind w:left="2160" w:hanging="360"/>
      </w:pPr>
    </w:lvl>
    <w:lvl w:ilvl="3" w:tplc="A26EF526">
      <w:start w:val="1"/>
      <w:numFmt w:val="bullet"/>
      <w:lvlText w:val="●"/>
      <w:lvlJc w:val="left"/>
      <w:pPr>
        <w:ind w:left="2880" w:hanging="360"/>
      </w:pPr>
    </w:lvl>
    <w:lvl w:ilvl="4" w:tplc="584CC132">
      <w:start w:val="1"/>
      <w:numFmt w:val="bullet"/>
      <w:lvlText w:val="○"/>
      <w:lvlJc w:val="left"/>
      <w:pPr>
        <w:ind w:left="3600" w:hanging="360"/>
      </w:pPr>
    </w:lvl>
    <w:lvl w:ilvl="5" w:tplc="35485576">
      <w:start w:val="1"/>
      <w:numFmt w:val="bullet"/>
      <w:lvlText w:val="■"/>
      <w:lvlJc w:val="left"/>
      <w:pPr>
        <w:ind w:left="4320" w:hanging="360"/>
      </w:pPr>
    </w:lvl>
    <w:lvl w:ilvl="6" w:tplc="19B0D5A8">
      <w:start w:val="1"/>
      <w:numFmt w:val="bullet"/>
      <w:lvlText w:val="●"/>
      <w:lvlJc w:val="left"/>
      <w:pPr>
        <w:ind w:left="5040" w:hanging="360"/>
      </w:pPr>
    </w:lvl>
    <w:lvl w:ilvl="7" w:tplc="4B661F3E">
      <w:start w:val="1"/>
      <w:numFmt w:val="bullet"/>
      <w:lvlText w:val="●"/>
      <w:lvlJc w:val="left"/>
      <w:pPr>
        <w:ind w:left="5760" w:hanging="360"/>
      </w:pPr>
    </w:lvl>
    <w:lvl w:ilvl="8" w:tplc="D0C801BC">
      <w:start w:val="1"/>
      <w:numFmt w:val="bullet"/>
      <w:lvlText w:val="●"/>
      <w:lvlJc w:val="left"/>
      <w:pPr>
        <w:ind w:left="6480" w:hanging="360"/>
      </w:pPr>
    </w:lvl>
  </w:abstractNum>
  <w:num w:numId="1" w16cid:durableId="560101296">
    <w:abstractNumId w:val="3"/>
    <w:lvlOverride w:ilvl="0">
      <w:startOverride w:val="1"/>
    </w:lvlOverride>
  </w:num>
  <w:num w:numId="2" w16cid:durableId="871500991">
    <w:abstractNumId w:val="2"/>
    <w:lvlOverride w:ilvl="0">
      <w:startOverride w:val="1"/>
    </w:lvlOverride>
  </w:num>
  <w:num w:numId="3" w16cid:durableId="895824352">
    <w:abstractNumId w:val="0"/>
  </w:num>
  <w:num w:numId="4" w16cid:durableId="118450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markup="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A09"/>
    <w:rsid w:val="00320578"/>
    <w:rsid w:val="003A3991"/>
    <w:rsid w:val="00447937"/>
    <w:rsid w:val="004E7A01"/>
    <w:rsid w:val="005113D3"/>
    <w:rsid w:val="00642D3F"/>
    <w:rsid w:val="006E6479"/>
    <w:rsid w:val="00707A09"/>
    <w:rsid w:val="00780921"/>
    <w:rsid w:val="00952F3D"/>
    <w:rsid w:val="00AB76F0"/>
    <w:rsid w:val="00DB31E5"/>
    <w:rsid w:val="00E86A76"/>
    <w:rsid w:val="00F42479"/>
    <w:rsid w:val="00F94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9D546"/>
  <w15:docId w15:val="{301EF137-06AD-9248-B805-3D9154BE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herman Sans Book" w:eastAsia="Sherman Sans Book" w:hAnsi="Sherman Sans Book" w:cs="Sherman Sans Book"/>
        <w:color w:val="000E54"/>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rFonts w:ascii="Sherman Sans" w:eastAsia="Sherman Sans" w:hAnsi="Sherman Sans" w:cs="Sherman Sans"/>
      <w:b/>
      <w:bCs/>
      <w:color w:val="F76900"/>
      <w:sz w:val="30"/>
      <w:szCs w:val="30"/>
    </w:rPr>
  </w:style>
  <w:style w:type="paragraph" w:styleId="Heading2">
    <w:name w:val="heading 2"/>
    <w:uiPriority w:val="9"/>
    <w:unhideWhenUsed/>
    <w:qFormat/>
    <w:pPr>
      <w:spacing w:before="240" w:after="120"/>
      <w:outlineLvl w:val="1"/>
    </w:pPr>
    <w:rPr>
      <w:rFonts w:ascii="Sherman Sans" w:eastAsia="Sherman Sans" w:hAnsi="Sherman Sans" w:cs="Sherman Sans"/>
      <w:b/>
      <w:bCs/>
      <w:color w:val="2E74B5"/>
      <w:sz w:val="24"/>
      <w:szCs w:val="24"/>
    </w:rPr>
  </w:style>
  <w:style w:type="paragraph" w:styleId="Heading3">
    <w:name w:val="heading 3"/>
    <w:uiPriority w:val="9"/>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AB76F0"/>
    <w:rPr>
      <w:color w:val="605E5C"/>
      <w:shd w:val="clear" w:color="auto" w:fill="E1DFDD"/>
    </w:rPr>
  </w:style>
  <w:style w:type="character" w:styleId="FollowedHyperlink">
    <w:name w:val="FollowedHyperlink"/>
    <w:basedOn w:val="DefaultParagraphFont"/>
    <w:uiPriority w:val="99"/>
    <w:semiHidden/>
    <w:unhideWhenUsed/>
    <w:rsid w:val="00AB76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839691">
      <w:bodyDiv w:val="1"/>
      <w:marLeft w:val="0"/>
      <w:marRight w:val="0"/>
      <w:marTop w:val="0"/>
      <w:marBottom w:val="0"/>
      <w:divBdr>
        <w:top w:val="none" w:sz="0" w:space="0" w:color="auto"/>
        <w:left w:val="none" w:sz="0" w:space="0" w:color="auto"/>
        <w:bottom w:val="none" w:sz="0" w:space="0" w:color="auto"/>
        <w:right w:val="none" w:sz="0" w:space="0" w:color="auto"/>
      </w:divBdr>
    </w:div>
    <w:div w:id="1314219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tic.dimensions.ai/discover/grant" TargetMode="External"/><Relationship Id="rId13" Type="http://schemas.openxmlformats.org/officeDocument/2006/relationships/hyperlink" Target="https://www.onr.navy.mil/work-with-us/funding-opportunities/announcements" TargetMode="External"/><Relationship Id="rId18" Type="http://schemas.openxmlformats.org/officeDocument/2006/relationships/hyperlink" Target="https://cdmrp.health.mil/funding/prgdefault" TargetMode="External"/><Relationship Id="rId26" Type="http://schemas.openxmlformats.org/officeDocument/2006/relationships/hyperlink" Target="https://www.darpa.mil/about/heilmeier-catechism" TargetMode="External"/><Relationship Id="rId3" Type="http://schemas.openxmlformats.org/officeDocument/2006/relationships/settings" Target="settings.xml"/><Relationship Id="rId21" Type="http://schemas.openxmlformats.org/officeDocument/2006/relationships/hyperlink" Target="https://sumailsyr.sharepoint.com/sites/resdev/Resources/Forms/AllItems.aspx?id=%2Fsites%2Fresdev%2FResources%2FAFRL%20Rome%20Science%20and%20Tech%20Guide%5F2021%2Epdf&amp;parent=%2Fsites%2Fresdev%2FResources" TargetMode="External"/><Relationship Id="rId7" Type="http://schemas.openxmlformats.org/officeDocument/2006/relationships/hyperlink" Target="mailto:cbarne02@syr.edu" TargetMode="External"/><Relationship Id="rId12" Type="http://schemas.openxmlformats.org/officeDocument/2006/relationships/hyperlink" Target="https://www.onr.navy.mil/our-research/onr-technology-and-research" TargetMode="External"/><Relationship Id="rId17" Type="http://schemas.openxmlformats.org/officeDocument/2006/relationships/hyperlink" Target="https://www.darpa.mil/work-with-us/opportunities" TargetMode="External"/><Relationship Id="rId25" Type="http://schemas.openxmlformats.org/officeDocument/2006/relationships/hyperlink" Target="https://www.onr.navy.mil/education-outreach/sponsored-research/yip" TargetMode="External"/><Relationship Id="rId2" Type="http://schemas.openxmlformats.org/officeDocument/2006/relationships/styles" Target="styles.xml"/><Relationship Id="rId16" Type="http://schemas.openxmlformats.org/officeDocument/2006/relationships/hyperlink" Target="https://www.darpa.mil/about/offices" TargetMode="External"/><Relationship Id="rId20" Type="http://schemas.openxmlformats.org/officeDocument/2006/relationships/hyperlink" Target="https://www.afrl.af.mil/Portals/90/Documents/RI/AFRL_RI_Facilities%20Book%20FY25%20AFRL-2025-1375.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nr.navy.mil/organization/departments" TargetMode="External"/><Relationship Id="rId24" Type="http://schemas.openxmlformats.org/officeDocument/2006/relationships/hyperlink" Target="https://www.afrl.af.mil/About-Us/Fact-Sheets/Fact-Sheet-Display/Article/2282106/afosr-funding-opportunities-special-programs/" TargetMode="External"/><Relationship Id="rId5" Type="http://schemas.openxmlformats.org/officeDocument/2006/relationships/footnotes" Target="footnotes.xml"/><Relationship Id="rId15" Type="http://schemas.openxmlformats.org/officeDocument/2006/relationships/hyperlink" Target="https://www.grants.gov/search-results-detail/359050" TargetMode="External"/><Relationship Id="rId23" Type="http://schemas.openxmlformats.org/officeDocument/2006/relationships/hyperlink" Target="https://www.darpa.mil/work-with-us/communities/academia/young-faculty-award" TargetMode="External"/><Relationship Id="rId28" Type="http://schemas.openxmlformats.org/officeDocument/2006/relationships/footer" Target="footer1.xml"/><Relationship Id="rId10" Type="http://schemas.openxmlformats.org/officeDocument/2006/relationships/hyperlink" Target="https://arl.devcom.army.mil/collaborate-with-us/opportunity/arl-baa/" TargetMode="External"/><Relationship Id="rId19" Type="http://schemas.openxmlformats.org/officeDocument/2006/relationships/hyperlink" Target="https://www.afrl.af.mil/RI/" TargetMode="External"/><Relationship Id="rId4" Type="http://schemas.openxmlformats.org/officeDocument/2006/relationships/webSettings" Target="webSettings.xml"/><Relationship Id="rId9" Type="http://schemas.openxmlformats.org/officeDocument/2006/relationships/hyperlink" Target="https://arl.devcom.army.mil/what-we-do/" TargetMode="External"/><Relationship Id="rId14" Type="http://schemas.openxmlformats.org/officeDocument/2006/relationships/hyperlink" Target="https://www.afrl.af.mil/About-Us/Fact-Sheets/Fact-Sheet-Display/Article/2282138/afosr-research-areas/" TargetMode="External"/><Relationship Id="rId22" Type="http://schemas.openxmlformats.org/officeDocument/2006/relationships/hyperlink" Target="https://arl.devcom.army.mil/collaborate-with-us/opportunity/arl-baa/"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1847</Words>
  <Characters>10534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Tessa Livingston</cp:lastModifiedBy>
  <cp:revision>6</cp:revision>
  <dcterms:created xsi:type="dcterms:W3CDTF">2026-06-04T19:46:00Z</dcterms:created>
  <dcterms:modified xsi:type="dcterms:W3CDTF">2026-06-05T16:55:00Z</dcterms:modified>
</cp:coreProperties>
</file>