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22FA" w14:textId="21685B82" w:rsidR="003C2D44" w:rsidRPr="0008230C" w:rsidRDefault="00A23C9B" w:rsidP="0008230C">
      <w:pPr>
        <w:pStyle w:val="Heading1"/>
      </w:pPr>
      <w:r w:rsidRPr="0008230C">
        <w:t xml:space="preserve">Faculty Creative Activities </w:t>
      </w:r>
      <w:r w:rsidR="005A6B09">
        <w:t>and Research</w:t>
      </w:r>
      <w:r w:rsidR="003D58E8">
        <w:t xml:space="preserve"> Internal</w:t>
      </w:r>
      <w:r w:rsidR="005A6B09">
        <w:t xml:space="preserve"> </w:t>
      </w:r>
      <w:r w:rsidRPr="0008230C">
        <w:t>Grant Program</w:t>
      </w:r>
    </w:p>
    <w:p w14:paraId="03FEBFB8" w14:textId="1941A337" w:rsidR="00A23C9B" w:rsidRPr="0008230C" w:rsidRDefault="00FB3080" w:rsidP="0008230C">
      <w:pPr>
        <w:pStyle w:val="Heading1"/>
      </w:pPr>
      <w:r>
        <w:t>Fall</w:t>
      </w:r>
      <w:r w:rsidR="007D0310">
        <w:t xml:space="preserve"> 202</w:t>
      </w:r>
      <w:r w:rsidR="004E7809">
        <w:t>5</w:t>
      </w:r>
      <w:r w:rsidR="00A23C9B" w:rsidRPr="0008230C">
        <w:t xml:space="preserve"> Request for Proposals (RFP)</w:t>
      </w:r>
    </w:p>
    <w:p w14:paraId="14913F28" w14:textId="25428360" w:rsidR="00A23C9B" w:rsidRDefault="0008230C" w:rsidP="00A23C9B">
      <w:pPr>
        <w:jc w:val="center"/>
        <w:rPr>
          <w:b/>
          <w:bCs/>
        </w:rPr>
      </w:pPr>
      <w:r>
        <w:rPr>
          <w:b/>
          <w:bCs/>
        </w:rPr>
        <w:br/>
      </w:r>
      <w:r w:rsidR="00A23C9B">
        <w:rPr>
          <w:b/>
          <w:bCs/>
        </w:rPr>
        <w:t xml:space="preserve">Deadline: </w:t>
      </w:r>
      <w:r w:rsidR="00FB3080">
        <w:rPr>
          <w:b/>
          <w:bCs/>
        </w:rPr>
        <w:t>Wednesday</w:t>
      </w:r>
      <w:r w:rsidR="005F5A14">
        <w:rPr>
          <w:b/>
          <w:bCs/>
        </w:rPr>
        <w:t xml:space="preserve">, </w:t>
      </w:r>
      <w:r w:rsidR="00FB3080">
        <w:rPr>
          <w:b/>
          <w:bCs/>
        </w:rPr>
        <w:t xml:space="preserve">October </w:t>
      </w:r>
      <w:r w:rsidR="00D0305E">
        <w:rPr>
          <w:b/>
          <w:bCs/>
        </w:rPr>
        <w:t>1</w:t>
      </w:r>
      <w:r w:rsidR="00FB3080">
        <w:rPr>
          <w:b/>
          <w:bCs/>
        </w:rPr>
        <w:t>5</w:t>
      </w:r>
      <w:r w:rsidR="00A23C9B">
        <w:rPr>
          <w:b/>
          <w:bCs/>
        </w:rPr>
        <w:t>,</w:t>
      </w:r>
      <w:r w:rsidR="00D0305E">
        <w:rPr>
          <w:b/>
          <w:bCs/>
        </w:rPr>
        <w:t xml:space="preserve"> 2025,</w:t>
      </w:r>
      <w:r w:rsidR="00A23C9B">
        <w:rPr>
          <w:b/>
          <w:bCs/>
        </w:rPr>
        <w:t xml:space="preserve"> 5:00 pm </w:t>
      </w:r>
    </w:p>
    <w:p w14:paraId="53D930F1" w14:textId="578F10A6" w:rsidR="00A23C9B" w:rsidRDefault="00A23C9B" w:rsidP="00A90FEF">
      <w:pPr>
        <w:pStyle w:val="Heading2"/>
      </w:pPr>
      <w:r>
        <w:t>Program</w:t>
      </w:r>
      <w:r w:rsidR="00AA7BF2">
        <w:t xml:space="preserve"> Overview</w:t>
      </w:r>
    </w:p>
    <w:p w14:paraId="755934C7" w14:textId="524DAE31" w:rsidR="00A23C9B" w:rsidRDefault="00A23C9B" w:rsidP="00A23C9B">
      <w:r w:rsidRPr="00A90FEF">
        <w:t xml:space="preserve">Syracuse University’s Office of Research is pleased to announce the </w:t>
      </w:r>
      <w:r w:rsidR="00FB3080">
        <w:t>Fall</w:t>
      </w:r>
      <w:r w:rsidR="004E7809">
        <w:t xml:space="preserve"> 2025</w:t>
      </w:r>
      <w:r w:rsidR="00274FB2" w:rsidRPr="00A90FEF">
        <w:t xml:space="preserve"> </w:t>
      </w:r>
      <w:r w:rsidR="00A90FEF" w:rsidRPr="00A90FEF">
        <w:t xml:space="preserve">round for the </w:t>
      </w:r>
      <w:r w:rsidR="00BD0F9D" w:rsidRPr="00BD0F9D">
        <w:t xml:space="preserve">Faculty Creative Activities </w:t>
      </w:r>
      <w:r w:rsidR="005A6B09">
        <w:t xml:space="preserve">and Research </w:t>
      </w:r>
      <w:r w:rsidR="00BD0F9D">
        <w:t>(F</w:t>
      </w:r>
      <w:r w:rsidR="005A6B09">
        <w:t>CAR</w:t>
      </w:r>
      <w:r w:rsidR="00BD0F9D">
        <w:t>)</w:t>
      </w:r>
      <w:r w:rsidR="003D58E8">
        <w:t xml:space="preserve"> Internal</w:t>
      </w:r>
      <w:r w:rsidR="00BD0F9D">
        <w:t xml:space="preserve"> </w:t>
      </w:r>
      <w:r w:rsidRPr="00A90FEF">
        <w:t xml:space="preserve">Grant Program. </w:t>
      </w:r>
      <w:r w:rsidR="00274FB2" w:rsidRPr="003D58E8">
        <w:t>The</w:t>
      </w:r>
      <w:r w:rsidR="00274FB2">
        <w:t xml:space="preserve"> FCAR </w:t>
      </w:r>
      <w:r w:rsidR="00274FB2" w:rsidRPr="003D58E8">
        <w:t>program</w:t>
      </w:r>
      <w:r w:rsidR="00274FB2">
        <w:t xml:space="preserve"> will provide up to $5,000 for </w:t>
      </w:r>
      <w:r w:rsidR="00F21C9C">
        <w:t>one</w:t>
      </w:r>
      <w:r w:rsidR="00274FB2">
        <w:t>-year projects</w:t>
      </w:r>
      <w:r w:rsidR="00274FB2" w:rsidRPr="00A90FEF" w:rsidDel="00274FB2">
        <w:t xml:space="preserve"> </w:t>
      </w:r>
      <w:r w:rsidR="004E7809">
        <w:t>for faculty to engage in</w:t>
      </w:r>
      <w:r w:rsidR="00274FB2">
        <w:t xml:space="preserve"> </w:t>
      </w:r>
      <w:r w:rsidRPr="00A90FEF">
        <w:t xml:space="preserve">research and creative </w:t>
      </w:r>
      <w:r w:rsidR="0069318D">
        <w:t>endeavors</w:t>
      </w:r>
      <w:r w:rsidR="0069318D" w:rsidRPr="00A90FEF">
        <w:t xml:space="preserve"> </w:t>
      </w:r>
      <w:r w:rsidR="00FB3080">
        <w:t xml:space="preserve">in the humanities, arts, social sciences, and related fields </w:t>
      </w:r>
      <w:r w:rsidR="0069318D">
        <w:t>and</w:t>
      </w:r>
      <w:r w:rsidRPr="00A90FEF">
        <w:t xml:space="preserve"> </w:t>
      </w:r>
      <w:r w:rsidR="00FB3080">
        <w:t xml:space="preserve">to </w:t>
      </w:r>
      <w:r w:rsidRPr="00A90FEF">
        <w:t>increase high-quality scholarly output</w:t>
      </w:r>
      <w:r w:rsidRPr="00A23C9B">
        <w:t>.</w:t>
      </w:r>
      <w:r w:rsidR="00274FB2">
        <w:t xml:space="preserve"> </w:t>
      </w:r>
    </w:p>
    <w:p w14:paraId="75B398D8" w14:textId="36017A7C" w:rsidR="00274FB2" w:rsidRDefault="00274FB2" w:rsidP="00A23C9B">
      <w:r>
        <w:t>FCAR</w:t>
      </w:r>
      <w:r w:rsidR="003D58E8">
        <w:t xml:space="preserve"> internal</w:t>
      </w:r>
      <w:r>
        <w:t xml:space="preserve"> grants will be awarded to full-time t</w:t>
      </w:r>
      <w:r w:rsidRPr="00A90FEF">
        <w:t>enured</w:t>
      </w:r>
      <w:r>
        <w:t xml:space="preserve"> and </w:t>
      </w:r>
      <w:r w:rsidRPr="00A90FEF">
        <w:t>tenure-track faculty members</w:t>
      </w:r>
      <w:r>
        <w:t xml:space="preserve"> to enhance their c</w:t>
      </w:r>
      <w:r w:rsidRPr="00274FB2">
        <w:t xml:space="preserve">reative </w:t>
      </w:r>
      <w:r>
        <w:t>a</w:t>
      </w:r>
      <w:r w:rsidRPr="00274FB2">
        <w:t xml:space="preserve">ctivities and </w:t>
      </w:r>
      <w:r>
        <w:t>r</w:t>
      </w:r>
      <w:r w:rsidRPr="00274FB2">
        <w:t>esearch</w:t>
      </w:r>
      <w:r>
        <w:t>.</w:t>
      </w:r>
      <w:r w:rsidR="00D64193">
        <w:t xml:space="preserve"> </w:t>
      </w:r>
      <w:r>
        <w:t xml:space="preserve">Proposed </w:t>
      </w:r>
      <w:r w:rsidR="000203DE">
        <w:t>project activities</w:t>
      </w:r>
      <w:r>
        <w:t xml:space="preserve"> should be concrete and achievable in one year with the $5,000 of funding. </w:t>
      </w:r>
      <w:r w:rsidR="003D58E8">
        <w:t>F</w:t>
      </w:r>
      <w:r w:rsidR="003D58E8" w:rsidRPr="003D58E8">
        <w:t xml:space="preserve">aculty may propose an achievable component of a larger project, such as </w:t>
      </w:r>
      <w:r w:rsidR="003D58E8" w:rsidRPr="00F21C9C">
        <w:t>completion of a book chapter, film teaser, exhibition design, or subset of experiments</w:t>
      </w:r>
      <w:r w:rsidR="007F1C75">
        <w:t xml:space="preserve">; however, completion of the project should not be contingent upon other funding sources </w:t>
      </w:r>
      <w:r w:rsidR="00D766E3">
        <w:t xml:space="preserve">that </w:t>
      </w:r>
      <w:r w:rsidR="007F1C75">
        <w:t xml:space="preserve">are not yet in place. </w:t>
      </w:r>
      <w:r w:rsidR="00F21C9C">
        <w:t>A</w:t>
      </w:r>
      <w:r w:rsidR="00F32232" w:rsidRPr="00F21C9C">
        <w:t xml:space="preserve">pplicants must clearly state how the funding will be used and </w:t>
      </w:r>
      <w:r w:rsidR="00D64193" w:rsidRPr="00F21C9C">
        <w:t>why</w:t>
      </w:r>
      <w:r w:rsidR="00F32232" w:rsidRPr="00F21C9C">
        <w:t xml:space="preserve"> FCAR funding is critical for the project completion.</w:t>
      </w:r>
      <w:r w:rsidR="00C279A1">
        <w:t xml:space="preserve"> </w:t>
      </w:r>
    </w:p>
    <w:p w14:paraId="3B28F4C8" w14:textId="2230983B" w:rsidR="00E17BB2" w:rsidRDefault="00E17BB2" w:rsidP="00E17BB2">
      <w:r>
        <w:t>Examples of eligible projects include</w:t>
      </w:r>
      <w:r w:rsidR="0069318D">
        <w:t>, but are not limited to</w:t>
      </w:r>
      <w:r>
        <w:t>:</w:t>
      </w:r>
    </w:p>
    <w:p w14:paraId="0F0364E0" w14:textId="70AD3C1F" w:rsidR="00E17BB2" w:rsidRDefault="00734BA6" w:rsidP="00E17BB2">
      <w:pPr>
        <w:pStyle w:val="ListParagraph"/>
        <w:numPr>
          <w:ilvl w:val="0"/>
          <w:numId w:val="3"/>
        </w:numPr>
      </w:pPr>
      <w:r>
        <w:t>Research for b</w:t>
      </w:r>
      <w:r w:rsidR="00E17BB2">
        <w:t xml:space="preserve">ook </w:t>
      </w:r>
      <w:r w:rsidR="004F212A">
        <w:t>publication projects</w:t>
      </w:r>
      <w:r w:rsidR="00E17BB2">
        <w:t>;</w:t>
      </w:r>
    </w:p>
    <w:p w14:paraId="104192A3" w14:textId="16593286" w:rsidR="00E17BB2" w:rsidRDefault="00773B13" w:rsidP="00E17BB2">
      <w:pPr>
        <w:pStyle w:val="ListParagraph"/>
        <w:numPr>
          <w:ilvl w:val="0"/>
          <w:numId w:val="3"/>
        </w:numPr>
      </w:pPr>
      <w:r>
        <w:t>Artistic performances</w:t>
      </w:r>
      <w:r w:rsidR="00E17BB2">
        <w:t>;</w:t>
      </w:r>
    </w:p>
    <w:p w14:paraId="3EA31F9A" w14:textId="016131B3" w:rsidR="00E17BB2" w:rsidRDefault="00255068" w:rsidP="00E17BB2">
      <w:pPr>
        <w:pStyle w:val="ListParagraph"/>
        <w:numPr>
          <w:ilvl w:val="0"/>
          <w:numId w:val="3"/>
        </w:numPr>
      </w:pPr>
      <w:r>
        <w:t>Exhibition</w:t>
      </w:r>
      <w:r w:rsidR="00F32232">
        <w:t>s</w:t>
      </w:r>
      <w:r>
        <w:t xml:space="preserve"> of c</w:t>
      </w:r>
      <w:r w:rsidR="00E17BB2">
        <w:t>reative work;</w:t>
      </w:r>
    </w:p>
    <w:p w14:paraId="02E8FBA5" w14:textId="3F0A8D6F" w:rsidR="0059400E" w:rsidRDefault="0059400E" w:rsidP="00E17BB2">
      <w:pPr>
        <w:pStyle w:val="ListParagraph"/>
        <w:numPr>
          <w:ilvl w:val="0"/>
          <w:numId w:val="3"/>
        </w:numPr>
      </w:pPr>
      <w:r>
        <w:t>Travel to conduct fieldwork or conduct research at an archive, special collection, or specialized facility;</w:t>
      </w:r>
    </w:p>
    <w:p w14:paraId="13002D1E" w14:textId="53D8C06F" w:rsidR="00E17BB2" w:rsidRDefault="00255068" w:rsidP="00E17BB2">
      <w:pPr>
        <w:pStyle w:val="ListParagraph"/>
        <w:numPr>
          <w:ilvl w:val="0"/>
          <w:numId w:val="3"/>
        </w:numPr>
      </w:pPr>
      <w:r>
        <w:t>Efforts to</w:t>
      </w:r>
      <w:r w:rsidR="00E17BB2">
        <w:t xml:space="preserve"> obtain p</w:t>
      </w:r>
      <w:r>
        <w:t>reliminary</w:t>
      </w:r>
      <w:r w:rsidR="00E17BB2">
        <w:t xml:space="preserve"> data</w:t>
      </w:r>
      <w:r w:rsidR="00EF629C">
        <w:t xml:space="preserve"> or</w:t>
      </w:r>
      <w:r w:rsidR="00E17BB2">
        <w:t xml:space="preserve"> demonstrate feasibility of an approach or method</w:t>
      </w:r>
      <w:r w:rsidR="00906528">
        <w:t xml:space="preserve">; </w:t>
      </w:r>
    </w:p>
    <w:p w14:paraId="747AB1B6" w14:textId="04646A51" w:rsidR="00E17BB2" w:rsidRDefault="00B80225" w:rsidP="00956566">
      <w:pPr>
        <w:pStyle w:val="ListParagraph"/>
        <w:numPr>
          <w:ilvl w:val="0"/>
          <w:numId w:val="3"/>
        </w:numPr>
      </w:pPr>
      <w:bookmarkStart w:id="0" w:name="_Hlk131365991"/>
      <w:r>
        <w:t xml:space="preserve">Workshops </w:t>
      </w:r>
      <w:r w:rsidR="00501CF7">
        <w:t xml:space="preserve">to </w:t>
      </w:r>
      <w:r w:rsidR="00E21383">
        <w:t xml:space="preserve">directly </w:t>
      </w:r>
      <w:r w:rsidR="00501CF7">
        <w:t xml:space="preserve">enhance </w:t>
      </w:r>
      <w:r w:rsidR="00E21383">
        <w:t>the PI’s</w:t>
      </w:r>
      <w:r w:rsidR="00501CF7">
        <w:t xml:space="preserve"> research and creative activity</w:t>
      </w:r>
      <w:bookmarkEnd w:id="0"/>
      <w:r w:rsidR="00501CF7">
        <w:t xml:space="preserve">; </w:t>
      </w:r>
      <w:r w:rsidR="00906528">
        <w:t>and</w:t>
      </w:r>
    </w:p>
    <w:p w14:paraId="3B77B916" w14:textId="4DE999EE" w:rsidR="00160169" w:rsidRDefault="00160169" w:rsidP="00E17BB2">
      <w:pPr>
        <w:pStyle w:val="ListParagraph"/>
        <w:numPr>
          <w:ilvl w:val="0"/>
          <w:numId w:val="3"/>
        </w:numPr>
      </w:pPr>
      <w:r>
        <w:t>Purchase of software, supplies, or equipment that supports research and creative activities.</w:t>
      </w:r>
    </w:p>
    <w:p w14:paraId="0B6F5F3B" w14:textId="71D83950" w:rsidR="00274FB2" w:rsidRDefault="00274FB2" w:rsidP="00274FB2">
      <w:bookmarkStart w:id="1" w:name="_Hlk143258174"/>
      <w:r>
        <w:t xml:space="preserve">Projects that are </w:t>
      </w:r>
      <w:r w:rsidRPr="004E0454">
        <w:rPr>
          <w:b/>
          <w:bCs/>
        </w:rPr>
        <w:t>no</w:t>
      </w:r>
      <w:r w:rsidR="00F32232" w:rsidRPr="004E0454">
        <w:rPr>
          <w:b/>
          <w:bCs/>
        </w:rPr>
        <w:t>t</w:t>
      </w:r>
      <w:r>
        <w:t xml:space="preserve"> eligible </w:t>
      </w:r>
      <w:r w:rsidR="00F32232">
        <w:t xml:space="preserve">for FCAR funding </w:t>
      </w:r>
      <w:r>
        <w:t>include:</w:t>
      </w:r>
    </w:p>
    <w:p w14:paraId="4AA51DCB" w14:textId="3F11749D" w:rsidR="00274FB2" w:rsidRDefault="00274FB2" w:rsidP="00274FB2">
      <w:pPr>
        <w:pStyle w:val="ListParagraph"/>
        <w:numPr>
          <w:ilvl w:val="0"/>
          <w:numId w:val="11"/>
        </w:numPr>
      </w:pPr>
      <w:r>
        <w:t>Travel to conferences</w:t>
      </w:r>
      <w:r w:rsidR="00C279A1">
        <w:t>;</w:t>
      </w:r>
    </w:p>
    <w:p w14:paraId="791953C7" w14:textId="422F1F0F" w:rsidR="00A94A9F" w:rsidRDefault="00A94A9F" w:rsidP="00274FB2">
      <w:pPr>
        <w:pStyle w:val="ListParagraph"/>
        <w:numPr>
          <w:ilvl w:val="0"/>
          <w:numId w:val="11"/>
        </w:numPr>
      </w:pPr>
      <w:r>
        <w:t>Costs associated with publication such as subvention</w:t>
      </w:r>
      <w:r w:rsidR="00C218D8">
        <w:t>, copy editing, indexing,</w:t>
      </w:r>
      <w:r>
        <w:t xml:space="preserve"> and open access fees;</w:t>
      </w:r>
    </w:p>
    <w:p w14:paraId="3B74D9E6" w14:textId="3F36CD16" w:rsidR="00274FB2" w:rsidRDefault="00274FB2" w:rsidP="00274FB2">
      <w:pPr>
        <w:pStyle w:val="ListParagraph"/>
        <w:numPr>
          <w:ilvl w:val="0"/>
          <w:numId w:val="11"/>
        </w:numPr>
      </w:pPr>
      <w:r>
        <w:t>Hosting seminar series or speakers</w:t>
      </w:r>
      <w:r w:rsidR="001C31E3">
        <w:t xml:space="preserve"> for departmental seminars</w:t>
      </w:r>
      <w:r w:rsidR="00C279A1">
        <w:t xml:space="preserve">; </w:t>
      </w:r>
    </w:p>
    <w:p w14:paraId="562945CB" w14:textId="5D94EAF2" w:rsidR="007F1C75" w:rsidRDefault="007F1C75" w:rsidP="00274FB2">
      <w:pPr>
        <w:pStyle w:val="ListParagraph"/>
        <w:numPr>
          <w:ilvl w:val="0"/>
          <w:numId w:val="11"/>
        </w:numPr>
      </w:pPr>
      <w:r>
        <w:t>Projects related to curriculum development</w:t>
      </w:r>
      <w:r w:rsidR="008C7EAF">
        <w:t xml:space="preserve"> or evaluation</w:t>
      </w:r>
      <w:r>
        <w:t>; and</w:t>
      </w:r>
    </w:p>
    <w:p w14:paraId="033EA0E2" w14:textId="585F81C9" w:rsidR="00274FB2" w:rsidRDefault="00274FB2" w:rsidP="00F32232">
      <w:pPr>
        <w:pStyle w:val="ListParagraph"/>
        <w:numPr>
          <w:ilvl w:val="0"/>
          <w:numId w:val="11"/>
        </w:numPr>
      </w:pPr>
      <w:r>
        <w:t>Projects that cannot be fully completed in the budget and timeline for the FCAR program ($5,000 and 1 year)</w:t>
      </w:r>
    </w:p>
    <w:bookmarkEnd w:id="1"/>
    <w:p w14:paraId="576E9150" w14:textId="07933D4A" w:rsidR="00BD0F9D" w:rsidRDefault="00983F50" w:rsidP="00BD0F9D">
      <w:r>
        <w:t xml:space="preserve">If FCAR requests exceed the amount of funding available, </w:t>
      </w:r>
      <w:r w:rsidR="007F1C75" w:rsidRPr="00983F50">
        <w:t>assistant and associate professors seeking promotion</w:t>
      </w:r>
      <w:r>
        <w:t xml:space="preserve"> will be prioritized for funding</w:t>
      </w:r>
      <w:r w:rsidR="004E7809" w:rsidRPr="00983F50">
        <w:t>.</w:t>
      </w:r>
      <w:r w:rsidR="00FB3080">
        <w:t xml:space="preserve"> FCAR </w:t>
      </w:r>
      <w:r w:rsidR="00046F8D">
        <w:t xml:space="preserve">supports </w:t>
      </w:r>
      <w:r w:rsidR="00FB3080" w:rsidRPr="00A90FEF">
        <w:t xml:space="preserve">research and creative </w:t>
      </w:r>
      <w:r w:rsidR="00FB3080">
        <w:t>endeavors</w:t>
      </w:r>
      <w:r w:rsidR="00FB3080" w:rsidRPr="00A90FEF">
        <w:t xml:space="preserve"> </w:t>
      </w:r>
      <w:r w:rsidR="00FB3080">
        <w:t>in the humanities, arts, social sciences, and related fields;</w:t>
      </w:r>
      <w:r w:rsidR="004E7809">
        <w:t xml:space="preserve"> </w:t>
      </w:r>
      <w:r w:rsidR="00FB3080">
        <w:t>f</w:t>
      </w:r>
      <w:r w:rsidR="00CB680B">
        <w:t>aculty with a</w:t>
      </w:r>
      <w:r w:rsidR="00746CDF">
        <w:t xml:space="preserve"> clear</w:t>
      </w:r>
      <w:r w:rsidR="00CB680B">
        <w:t xml:space="preserve"> opportunity for funding support from</w:t>
      </w:r>
      <w:r w:rsidR="00CB680B" w:rsidRPr="00167355">
        <w:t xml:space="preserve"> </w:t>
      </w:r>
      <w:r w:rsidR="00D20BFA">
        <w:t xml:space="preserve">large </w:t>
      </w:r>
      <w:r w:rsidR="00746CDF">
        <w:t xml:space="preserve">external </w:t>
      </w:r>
      <w:r w:rsidR="00746CDF" w:rsidRPr="00167355">
        <w:t xml:space="preserve">sponsor </w:t>
      </w:r>
      <w:r w:rsidR="00746CDF">
        <w:t xml:space="preserve">programs </w:t>
      </w:r>
      <w:r w:rsidR="00746CDF" w:rsidRPr="00167355">
        <w:t xml:space="preserve">such as </w:t>
      </w:r>
      <w:r w:rsidR="004E7809">
        <w:t>t</w:t>
      </w:r>
      <w:r w:rsidR="00746CDF">
        <w:t xml:space="preserve">he National Science Foundation and National Institutes of Health </w:t>
      </w:r>
      <w:r w:rsidR="00A94A9F">
        <w:t>should not apply to FCAR</w:t>
      </w:r>
      <w:r w:rsidR="00167355">
        <w:t>.</w:t>
      </w:r>
      <w:r w:rsidR="00A94A9F">
        <w:t xml:space="preserve"> </w:t>
      </w:r>
    </w:p>
    <w:p w14:paraId="268A47F8" w14:textId="4D41FA85" w:rsidR="00746CDF" w:rsidRDefault="00746CDF" w:rsidP="00746CDF">
      <w:r>
        <w:t xml:space="preserve">Applicants must provide information on </w:t>
      </w:r>
      <w:r w:rsidRPr="004D3484">
        <w:rPr>
          <w:b/>
        </w:rPr>
        <w:t>all</w:t>
      </w:r>
      <w:r>
        <w:t xml:space="preserve"> internal funding</w:t>
      </w:r>
      <w:r w:rsidR="009A6659">
        <w:t xml:space="preserve"> (Fund 11)</w:t>
      </w:r>
      <w:r>
        <w:t xml:space="preserve"> currently held</w:t>
      </w:r>
      <w:r w:rsidR="00AD4507" w:rsidRPr="00AD4507">
        <w:t xml:space="preserve"> by the PI and Co-PI(s) </w:t>
      </w:r>
      <w:r w:rsidR="009A6659">
        <w:t>including</w:t>
      </w:r>
      <w:r w:rsidR="005335FE">
        <w:t xml:space="preserve"> (but not limited to)</w:t>
      </w:r>
      <w:r w:rsidR="009A6659">
        <w:t xml:space="preserve"> </w:t>
      </w:r>
      <w:r w:rsidRPr="00167355">
        <w:t>startup</w:t>
      </w:r>
      <w:r w:rsidR="005335FE">
        <w:t>,</w:t>
      </w:r>
      <w:r w:rsidR="001A7A4E">
        <w:t xml:space="preserve"> </w:t>
      </w:r>
      <w:r w:rsidR="00D55D18">
        <w:t>research bourses, research subsidies,</w:t>
      </w:r>
      <w:r w:rsidR="00F079F0">
        <w:t xml:space="preserve"> </w:t>
      </w:r>
      <w:r w:rsidR="005335FE">
        <w:t xml:space="preserve">travel awards, </w:t>
      </w:r>
      <w:r w:rsidR="00F079F0">
        <w:t>mini-grants</w:t>
      </w:r>
      <w:r w:rsidR="005335FE">
        <w:t xml:space="preserve">, and </w:t>
      </w:r>
      <w:r>
        <w:t>indirect cos</w:t>
      </w:r>
      <w:r w:rsidR="00781714">
        <w:t>t</w:t>
      </w:r>
      <w:r w:rsidRPr="00167355">
        <w:t xml:space="preserve"> returns</w:t>
      </w:r>
      <w:r w:rsidR="009A6659">
        <w:t>.</w:t>
      </w:r>
      <w:r w:rsidR="005335FE">
        <w:t xml:space="preserve"> These internal funds may come from schools, colleges, departments, centers, institutes, or other campus entities.</w:t>
      </w:r>
      <w:r w:rsidR="009A6659">
        <w:t xml:space="preserve"> E</w:t>
      </w:r>
      <w:r w:rsidR="009A6659" w:rsidRPr="00167355">
        <w:t>xisting internal funds</w:t>
      </w:r>
      <w:r w:rsidRPr="00167355">
        <w:t xml:space="preserve"> should be utilized </w:t>
      </w:r>
      <w:r>
        <w:t xml:space="preserve">or committed to </w:t>
      </w:r>
      <w:r>
        <w:lastRenderedPageBreak/>
        <w:t xml:space="preserve">the maximum extent possible </w:t>
      </w:r>
      <w:r w:rsidRPr="00167355">
        <w:t>before applying to FCAR</w:t>
      </w:r>
      <w:r>
        <w:t xml:space="preserve">. </w:t>
      </w:r>
      <w:bookmarkStart w:id="2" w:name="_Hlk188023774"/>
      <w:r w:rsidR="004E7809">
        <w:t>If internal fund</w:t>
      </w:r>
      <w:r w:rsidR="00BF1F34">
        <w:t>s</w:t>
      </w:r>
      <w:r w:rsidR="004E7809">
        <w:t xml:space="preserve"> </w:t>
      </w:r>
      <w:r w:rsidR="00BF1F34">
        <w:t xml:space="preserve">are </w:t>
      </w:r>
      <w:r w:rsidR="004E7809">
        <w:t>committed to other</w:t>
      </w:r>
      <w:r w:rsidR="0020179E">
        <w:t xml:space="preserve"> </w:t>
      </w:r>
      <w:r w:rsidR="004E7809">
        <w:t>projects, applica</w:t>
      </w:r>
      <w:r w:rsidR="007D7872">
        <w:t>nts</w:t>
      </w:r>
      <w:r w:rsidR="004E7809">
        <w:t xml:space="preserve"> </w:t>
      </w:r>
      <w:r w:rsidR="007D7872">
        <w:t>should</w:t>
      </w:r>
      <w:r w:rsidR="004E7809">
        <w:t xml:space="preserve"> provide such an explanation in the </w:t>
      </w:r>
      <w:bookmarkEnd w:id="2"/>
      <w:r w:rsidR="00015BC9">
        <w:t>current and pending support document</w:t>
      </w:r>
      <w:r w:rsidR="004E7809">
        <w:t xml:space="preserve">. </w:t>
      </w:r>
      <w:r>
        <w:t>Faculty with significant existing internal funding should not apply to this program.</w:t>
      </w:r>
      <w:r w:rsidR="004E7809">
        <w:t xml:space="preserve"> </w:t>
      </w:r>
    </w:p>
    <w:p w14:paraId="7A901316" w14:textId="24EB328F" w:rsidR="00160169" w:rsidRDefault="00E2110F" w:rsidP="00BD0F9D">
      <w:r>
        <w:rPr>
          <w:rFonts w:cstheme="minorHAnsi"/>
        </w:rPr>
        <w:t>Please review</w:t>
      </w:r>
      <w:r w:rsidR="00F32232">
        <w:rPr>
          <w:rFonts w:cstheme="minorHAnsi"/>
        </w:rPr>
        <w:t xml:space="preserve"> </w:t>
      </w:r>
      <w:r w:rsidR="00F32232" w:rsidRPr="00E1740F">
        <w:rPr>
          <w:rFonts w:cstheme="minorHAnsi"/>
        </w:rPr>
        <w:t xml:space="preserve">the </w:t>
      </w:r>
      <w:hyperlink r:id="rId10" w:history="1">
        <w:r w:rsidR="00F32232" w:rsidRPr="001D58F1">
          <w:rPr>
            <w:rStyle w:val="Hyperlink"/>
            <w:rFonts w:cstheme="minorHAnsi"/>
          </w:rPr>
          <w:t>Frequently Asked Questions</w:t>
        </w:r>
      </w:hyperlink>
      <w:r w:rsidR="00F32232" w:rsidRPr="00E1740F">
        <w:rPr>
          <w:rFonts w:cstheme="minorHAnsi"/>
        </w:rPr>
        <w:t xml:space="preserve"> posted on the Office of Research website</w:t>
      </w:r>
      <w:r w:rsidR="00F32232">
        <w:rPr>
          <w:rFonts w:cstheme="minorHAnsi"/>
        </w:rPr>
        <w:t xml:space="preserve"> </w:t>
      </w:r>
      <w:r w:rsidR="002C2FFD">
        <w:rPr>
          <w:rFonts w:cstheme="minorHAnsi"/>
        </w:rPr>
        <w:t>for additional information</w:t>
      </w:r>
      <w:r w:rsidR="00F32232">
        <w:rPr>
          <w:rFonts w:cstheme="minorHAnsi"/>
        </w:rPr>
        <w:t>.</w:t>
      </w:r>
      <w:r w:rsidR="000911A4">
        <w:rPr>
          <w:rFonts w:cstheme="minorHAnsi"/>
        </w:rPr>
        <w:t xml:space="preserve"> Abstracts of prior FCAR projects may be found on </w:t>
      </w:r>
      <w:r w:rsidR="00F21C9C">
        <w:rPr>
          <w:rFonts w:cstheme="minorHAnsi"/>
        </w:rPr>
        <w:t xml:space="preserve">the Office of Research Development’s </w:t>
      </w:r>
      <w:hyperlink r:id="rId11" w:history="1">
        <w:r w:rsidR="00C12C27" w:rsidRPr="00C12C27">
          <w:rPr>
            <w:rStyle w:val="Hyperlink"/>
            <w:rFonts w:cstheme="minorHAnsi"/>
          </w:rPr>
          <w:t>SharePoint page</w:t>
        </w:r>
      </w:hyperlink>
      <w:r w:rsidR="000911A4">
        <w:rPr>
          <w:rFonts w:cstheme="minorHAnsi"/>
        </w:rPr>
        <w:t xml:space="preserve"> (login required).</w:t>
      </w:r>
      <w:r w:rsidR="00F32232">
        <w:rPr>
          <w:rFonts w:cstheme="minorHAnsi"/>
        </w:rPr>
        <w:t xml:space="preserve"> </w:t>
      </w:r>
      <w:r w:rsidR="00160169">
        <w:t xml:space="preserve">Applicants </w:t>
      </w:r>
      <w:r w:rsidR="00F32232">
        <w:t xml:space="preserve">may </w:t>
      </w:r>
      <w:r w:rsidR="00160169">
        <w:t xml:space="preserve">contact the Office of Research Development </w:t>
      </w:r>
      <w:r w:rsidR="00111484">
        <w:t>(ORD)</w:t>
      </w:r>
      <w:r w:rsidR="00CF2F59" w:rsidRPr="00CF2F59">
        <w:t xml:space="preserve"> </w:t>
      </w:r>
      <w:r w:rsidR="00CF2F59">
        <w:t xml:space="preserve">at </w:t>
      </w:r>
      <w:hyperlink r:id="rId12" w:history="1">
        <w:r w:rsidR="00C12C27" w:rsidRPr="00071920">
          <w:rPr>
            <w:rStyle w:val="Hyperlink"/>
          </w:rPr>
          <w:t>resdev@syr.edu</w:t>
        </w:r>
      </w:hyperlink>
      <w:r w:rsidR="00111484">
        <w:t xml:space="preserve"> </w:t>
      </w:r>
      <w:r w:rsidR="003A19C4">
        <w:t xml:space="preserve">for questions regarding the </w:t>
      </w:r>
      <w:r w:rsidR="00160169">
        <w:t>suitability of their proposed project.</w:t>
      </w:r>
      <w:r w:rsidR="00B50F0B">
        <w:t xml:space="preserve"> </w:t>
      </w:r>
      <w:r w:rsidR="003A19C4">
        <w:t>ORD staff are not able to provide review</w:t>
      </w:r>
      <w:r w:rsidR="003633A2">
        <w:t>s</w:t>
      </w:r>
      <w:r w:rsidR="003A19C4">
        <w:t xml:space="preserve"> of any proposal drafts. </w:t>
      </w:r>
    </w:p>
    <w:p w14:paraId="305B8AC6" w14:textId="77777777" w:rsidR="00A90FEF" w:rsidRPr="00A90FEF" w:rsidRDefault="00A90FEF" w:rsidP="00A90FEF">
      <w:pPr>
        <w:pStyle w:val="Heading2"/>
      </w:pPr>
      <w:r w:rsidRPr="00A90FEF">
        <w:rPr>
          <w:rFonts w:eastAsiaTheme="majorEastAsia"/>
        </w:rPr>
        <w:t>Eligibility</w:t>
      </w:r>
    </w:p>
    <w:p w14:paraId="506BF00D" w14:textId="5892887B" w:rsidR="00E17BB2" w:rsidRDefault="00A90FEF" w:rsidP="00A90FEF">
      <w:r>
        <w:t xml:space="preserve">All full-time </w:t>
      </w:r>
      <w:r w:rsidRPr="00A90FEF">
        <w:t xml:space="preserve">tenure-track </w:t>
      </w:r>
      <w:r w:rsidR="0020179E">
        <w:t xml:space="preserve">and tenured </w:t>
      </w:r>
      <w:r w:rsidRPr="00A90FEF">
        <w:t>faculty members may apply</w:t>
      </w:r>
      <w:r w:rsidR="00747AEB">
        <w:t xml:space="preserve"> to</w:t>
      </w:r>
      <w:r w:rsidRPr="00A90FEF">
        <w:t xml:space="preserve"> </w:t>
      </w:r>
      <w:r>
        <w:t xml:space="preserve">the </w:t>
      </w:r>
      <w:r w:rsidR="005A6B09">
        <w:t>FCAR</w:t>
      </w:r>
      <w:r>
        <w:t xml:space="preserve"> Program</w:t>
      </w:r>
      <w:r w:rsidR="00160169">
        <w:t xml:space="preserve"> and serve as Principal Investigators (PIs) </w:t>
      </w:r>
      <w:r w:rsidR="00F32232">
        <w:t xml:space="preserve">or Co-PIs </w:t>
      </w:r>
      <w:r w:rsidR="00160169">
        <w:t>on awards</w:t>
      </w:r>
      <w:r w:rsidRPr="00A90FEF">
        <w:t>.</w:t>
      </w:r>
      <w:r w:rsidR="00C279A1">
        <w:t xml:space="preserve"> </w:t>
      </w:r>
      <w:r w:rsidR="00160169">
        <w:t>I</w:t>
      </w:r>
      <w:r w:rsidR="00E17BB2" w:rsidRPr="00E17BB2">
        <w:t>ndividuals are limited to submitting one application per funding cycle</w:t>
      </w:r>
      <w:r w:rsidR="00F32232">
        <w:t xml:space="preserve"> as PI</w:t>
      </w:r>
      <w:r w:rsidR="00E17BB2" w:rsidRPr="00E17BB2">
        <w:t>.</w:t>
      </w:r>
      <w:r w:rsidR="00160169">
        <w:t xml:space="preserve"> </w:t>
      </w:r>
      <w:r w:rsidR="00C279A1" w:rsidRPr="00C279A1">
        <w:t>Up to 3 Syracuse University Co-PIs per application are allowed.</w:t>
      </w:r>
      <w:r w:rsidR="00C12C27" w:rsidRPr="00C12C27">
        <w:t xml:space="preserve"> </w:t>
      </w:r>
      <w:r w:rsidR="00C12C27" w:rsidRPr="00C279A1">
        <w:t>As noted above, FCAR target</w:t>
      </w:r>
      <w:r w:rsidR="00AE682C">
        <w:t>s</w:t>
      </w:r>
      <w:r w:rsidR="00C12C27" w:rsidRPr="00C279A1">
        <w:t xml:space="preserve"> funding for assistant and associate professors seeking promotion.</w:t>
      </w:r>
    </w:p>
    <w:p w14:paraId="6A45349E" w14:textId="19562BCA" w:rsidR="00AA29BA" w:rsidRDefault="00AA29BA" w:rsidP="00A90FEF">
      <w:r>
        <w:t xml:space="preserve">All PIs who have received prior funding from the Office of Research must be compliant with requests for final reports. </w:t>
      </w:r>
      <w:r w:rsidR="00942F72" w:rsidRPr="00942F72">
        <w:t>PIs of</w:t>
      </w:r>
      <w:r w:rsidR="00942F72">
        <w:t xml:space="preserve"> </w:t>
      </w:r>
      <w:r w:rsidR="00882216">
        <w:t>active</w:t>
      </w:r>
      <w:r w:rsidR="00F32232">
        <w:t xml:space="preserve"> FCAR </w:t>
      </w:r>
      <w:r w:rsidR="00882216">
        <w:t xml:space="preserve">grants </w:t>
      </w:r>
      <w:r w:rsidR="00EC65E5">
        <w:t xml:space="preserve">or who are still in the outcomes reporting period for a closed FCAR project </w:t>
      </w:r>
      <w:r w:rsidR="00882216">
        <w:t>are not eligible for this program</w:t>
      </w:r>
      <w:r w:rsidR="00D64193">
        <w:t xml:space="preserve"> as PI or Co-PI</w:t>
      </w:r>
      <w:r w:rsidR="00EC65E5">
        <w:t xml:space="preserve">. </w:t>
      </w:r>
    </w:p>
    <w:p w14:paraId="74ACA1EB" w14:textId="69F5F45E" w:rsidR="00A90FEF" w:rsidRDefault="00A90FEF" w:rsidP="00A90FEF">
      <w:pPr>
        <w:pStyle w:val="Heading2"/>
      </w:pPr>
      <w:r>
        <w:t>Funding and Project Duration</w:t>
      </w:r>
    </w:p>
    <w:p w14:paraId="61B92DD7" w14:textId="18249430" w:rsidR="00160169" w:rsidRDefault="00542BE6" w:rsidP="00A90FEF">
      <w:r>
        <w:t xml:space="preserve">Faculty may request </w:t>
      </w:r>
      <w:r w:rsidR="001C31E3">
        <w:t xml:space="preserve">up to </w:t>
      </w:r>
      <w:r w:rsidR="00A90FEF">
        <w:t>$5,000 in funding</w:t>
      </w:r>
      <w:r>
        <w:t xml:space="preserve"> from the </w:t>
      </w:r>
      <w:r w:rsidR="005A6B09">
        <w:t>FCAR</w:t>
      </w:r>
      <w:r>
        <w:t xml:space="preserve"> Program</w:t>
      </w:r>
      <w:r w:rsidR="00A90FEF">
        <w:t xml:space="preserve">. </w:t>
      </w:r>
      <w:r w:rsidR="003D58E8">
        <w:t xml:space="preserve">FCAR projects </w:t>
      </w:r>
      <w:r w:rsidR="00160169">
        <w:t>are awarded for one calendar year and</w:t>
      </w:r>
      <w:r w:rsidR="00160169" w:rsidRPr="00E17BB2">
        <w:t xml:space="preserve"> </w:t>
      </w:r>
      <w:r w:rsidR="00160169">
        <w:t xml:space="preserve">PIs may only hold one active </w:t>
      </w:r>
      <w:r w:rsidR="005A6B09">
        <w:t>FCAR</w:t>
      </w:r>
      <w:r w:rsidR="00160169">
        <w:t xml:space="preserve"> </w:t>
      </w:r>
      <w:r w:rsidR="003D58E8">
        <w:t xml:space="preserve">project </w:t>
      </w:r>
      <w:r w:rsidR="00160169">
        <w:t>at a time.</w:t>
      </w:r>
      <w:r w:rsidR="00864702">
        <w:t xml:space="preserve"> No extensions will be granted for FCAR funding. </w:t>
      </w:r>
    </w:p>
    <w:p w14:paraId="1BACA3CD" w14:textId="4A230B17" w:rsidR="00A90FEF" w:rsidRDefault="00A90FEF" w:rsidP="00A90FEF">
      <w:r>
        <w:t xml:space="preserve">Funds </w:t>
      </w:r>
      <w:r w:rsidR="00160169">
        <w:t xml:space="preserve">for </w:t>
      </w:r>
      <w:r w:rsidR="00742231">
        <w:t xml:space="preserve">Fall </w:t>
      </w:r>
      <w:r w:rsidR="00C279A1">
        <w:t>202</w:t>
      </w:r>
      <w:r w:rsidR="002903AB">
        <w:t>5</w:t>
      </w:r>
      <w:r w:rsidR="00160169">
        <w:t xml:space="preserve"> applications </w:t>
      </w:r>
      <w:r>
        <w:t xml:space="preserve">will be available starting </w:t>
      </w:r>
      <w:r w:rsidR="00F026BA">
        <w:t xml:space="preserve">approximately </w:t>
      </w:r>
      <w:r w:rsidR="00742231">
        <w:t xml:space="preserve">December </w:t>
      </w:r>
      <w:r w:rsidR="00F026BA">
        <w:t>1</w:t>
      </w:r>
      <w:r>
        <w:t>, 202</w:t>
      </w:r>
      <w:r w:rsidR="002903AB">
        <w:t>5</w:t>
      </w:r>
      <w:r>
        <w:t xml:space="preserve">, and </w:t>
      </w:r>
      <w:r w:rsidRPr="00542BE6">
        <w:rPr>
          <w:b/>
          <w:bCs/>
        </w:rPr>
        <w:t>must</w:t>
      </w:r>
      <w:r>
        <w:t xml:space="preserve"> be expended within </w:t>
      </w:r>
      <w:r w:rsidR="00F21C9C">
        <w:t>one</w:t>
      </w:r>
      <w:r>
        <w:t xml:space="preserve"> year</w:t>
      </w:r>
      <w:r w:rsidR="00160169">
        <w:t xml:space="preserve"> of the award date.</w:t>
      </w:r>
      <w:r w:rsidR="00D64193">
        <w:t xml:space="preserve"> Funds will be provided on a reimbursement basis to the PI’s school or college.</w:t>
      </w:r>
      <w:r w:rsidR="00160169">
        <w:t xml:space="preserve"> Unspent funds will be </w:t>
      </w:r>
      <w:r w:rsidR="00D64193">
        <w:t xml:space="preserve">retained by </w:t>
      </w:r>
      <w:r w:rsidR="00160169">
        <w:t>the Office of Research</w:t>
      </w:r>
      <w:r w:rsidR="00D64193">
        <w:t xml:space="preserve"> at the end of the </w:t>
      </w:r>
      <w:r w:rsidR="00F21C9C">
        <w:t>one</w:t>
      </w:r>
      <w:r w:rsidR="00D64193">
        <w:t>-year project period</w:t>
      </w:r>
      <w:r>
        <w:t xml:space="preserve">. </w:t>
      </w:r>
    </w:p>
    <w:p w14:paraId="523F6FC6" w14:textId="5A6AC597" w:rsidR="005972FA" w:rsidRPr="00906528" w:rsidRDefault="005972FA" w:rsidP="00E04CED">
      <w:pPr>
        <w:keepNext/>
        <w:rPr>
          <w:i/>
          <w:iCs/>
        </w:rPr>
      </w:pPr>
      <w:r w:rsidRPr="00906528">
        <w:rPr>
          <w:i/>
          <w:iCs/>
        </w:rPr>
        <w:t>Budget</w:t>
      </w:r>
    </w:p>
    <w:p w14:paraId="4C9B4909" w14:textId="270F0C0E" w:rsidR="00FD3885" w:rsidRDefault="005972FA" w:rsidP="00A90FEF">
      <w:r>
        <w:t xml:space="preserve">Applications must provide a budget using the provided template. Justification for costs must be included for each line item. </w:t>
      </w:r>
      <w:r w:rsidR="00FD3885">
        <w:t xml:space="preserve">Examples of allowable costs </w:t>
      </w:r>
      <w:r>
        <w:t>include</w:t>
      </w:r>
      <w:r w:rsidR="00FD3885">
        <w:t>:</w:t>
      </w:r>
    </w:p>
    <w:p w14:paraId="1A377A89" w14:textId="6261B915" w:rsidR="00FD3885" w:rsidRDefault="00FD3885" w:rsidP="00FD3885">
      <w:pPr>
        <w:pStyle w:val="ListParagraph"/>
        <w:numPr>
          <w:ilvl w:val="0"/>
          <w:numId w:val="1"/>
        </w:numPr>
      </w:pPr>
      <w:r>
        <w:t>Travel</w:t>
      </w:r>
    </w:p>
    <w:p w14:paraId="4AE7D2D9" w14:textId="5BB2FF3B" w:rsidR="00FD3885" w:rsidRDefault="00FD3885" w:rsidP="00FD3885">
      <w:pPr>
        <w:pStyle w:val="ListParagraph"/>
        <w:numPr>
          <w:ilvl w:val="0"/>
          <w:numId w:val="1"/>
        </w:numPr>
      </w:pPr>
      <w:r>
        <w:t xml:space="preserve">Purchased services </w:t>
      </w:r>
    </w:p>
    <w:p w14:paraId="20E4E9D6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 xml:space="preserve">Consultant costs </w:t>
      </w:r>
    </w:p>
    <w:p w14:paraId="79D8EB27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>Materials, supplies, software, or equipment purchases</w:t>
      </w:r>
    </w:p>
    <w:p w14:paraId="7CF65146" w14:textId="4F757D0B" w:rsidR="00FD3885" w:rsidRDefault="00FD3885" w:rsidP="00FD3885">
      <w:pPr>
        <w:pStyle w:val="ListParagraph"/>
        <w:numPr>
          <w:ilvl w:val="0"/>
          <w:numId w:val="1"/>
        </w:numPr>
      </w:pPr>
      <w:r>
        <w:t>Human subject payments</w:t>
      </w:r>
    </w:p>
    <w:p w14:paraId="6E43A80F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>User facility fees</w:t>
      </w:r>
    </w:p>
    <w:p w14:paraId="0D719B07" w14:textId="2F1A6C65" w:rsidR="00983F50" w:rsidRDefault="00983F50" w:rsidP="00983F50">
      <w:pPr>
        <w:pStyle w:val="ListParagraph"/>
        <w:numPr>
          <w:ilvl w:val="0"/>
          <w:numId w:val="1"/>
        </w:numPr>
      </w:pPr>
      <w:r w:rsidRPr="00E17BB2">
        <w:t>Salary for graduate students</w:t>
      </w:r>
      <w:r>
        <w:t xml:space="preserve"> </w:t>
      </w:r>
      <w:r w:rsidRPr="00E17BB2">
        <w:t xml:space="preserve">and/or </w:t>
      </w:r>
      <w:r>
        <w:t xml:space="preserve">other </w:t>
      </w:r>
      <w:r w:rsidRPr="00E17BB2">
        <w:t>personnel</w:t>
      </w:r>
    </w:p>
    <w:p w14:paraId="79895872" w14:textId="0C35154A" w:rsidR="00983F50" w:rsidRDefault="00983F50" w:rsidP="00983F50">
      <w:pPr>
        <w:pStyle w:val="ListParagraph"/>
        <w:numPr>
          <w:ilvl w:val="0"/>
          <w:numId w:val="1"/>
        </w:numPr>
      </w:pPr>
      <w:r w:rsidRPr="00BD0F9D">
        <w:t>Publication/documentation/dissemination costs</w:t>
      </w:r>
      <w:r>
        <w:t xml:space="preserve"> </w:t>
      </w:r>
    </w:p>
    <w:p w14:paraId="6F64C705" w14:textId="0FB8ADF5" w:rsidR="00FD3885" w:rsidRDefault="00FD3885" w:rsidP="00FD3885">
      <w:r>
        <w:t>Unallowable costs include:</w:t>
      </w:r>
    </w:p>
    <w:p w14:paraId="3AF652FE" w14:textId="6452773C" w:rsidR="00FD3885" w:rsidRDefault="009447B8" w:rsidP="00FD3885">
      <w:pPr>
        <w:pStyle w:val="ListParagraph"/>
        <w:numPr>
          <w:ilvl w:val="0"/>
          <w:numId w:val="2"/>
        </w:numPr>
      </w:pPr>
      <w:r>
        <w:t>Sa</w:t>
      </w:r>
      <w:r w:rsidR="00FD3885">
        <w:t>lary</w:t>
      </w:r>
      <w:r w:rsidR="005972FA">
        <w:t xml:space="preserve"> (academic year</w:t>
      </w:r>
      <w:r>
        <w:t xml:space="preserve"> or </w:t>
      </w:r>
      <w:r w:rsidR="005972FA">
        <w:t>summer salary</w:t>
      </w:r>
      <w:r>
        <w:t>), stipends, or honoraria to Syracuse University faculty</w:t>
      </w:r>
    </w:p>
    <w:p w14:paraId="2705EA93" w14:textId="44083AA0" w:rsidR="00FD3885" w:rsidRDefault="00FD3885" w:rsidP="00FD3885">
      <w:pPr>
        <w:pStyle w:val="ListParagraph"/>
        <w:numPr>
          <w:ilvl w:val="0"/>
          <w:numId w:val="2"/>
        </w:numPr>
      </w:pPr>
      <w:r>
        <w:t xml:space="preserve">Subcontracts to external institutions </w:t>
      </w:r>
    </w:p>
    <w:p w14:paraId="0ABDEA77" w14:textId="763802C8" w:rsidR="005972FA" w:rsidRDefault="005972FA" w:rsidP="00FD3885">
      <w:pPr>
        <w:pStyle w:val="ListParagraph"/>
        <w:numPr>
          <w:ilvl w:val="0"/>
          <w:numId w:val="2"/>
        </w:numPr>
      </w:pPr>
      <w:r>
        <w:t>Purchase contracts that exceed the duration of the grant</w:t>
      </w:r>
    </w:p>
    <w:p w14:paraId="37321AB4" w14:textId="5DCFB7F4" w:rsidR="00FD3885" w:rsidRDefault="00FD3885" w:rsidP="00FD3885">
      <w:pPr>
        <w:pStyle w:val="ListParagraph"/>
        <w:numPr>
          <w:ilvl w:val="0"/>
          <w:numId w:val="2"/>
        </w:numPr>
      </w:pPr>
      <w:r>
        <w:t xml:space="preserve">Tuition </w:t>
      </w:r>
    </w:p>
    <w:p w14:paraId="4BBBA84D" w14:textId="2A76BAA7" w:rsidR="000911A4" w:rsidRDefault="000911A4" w:rsidP="00FD3885">
      <w:pPr>
        <w:pStyle w:val="ListParagraph"/>
        <w:numPr>
          <w:ilvl w:val="0"/>
          <w:numId w:val="2"/>
        </w:numPr>
      </w:pPr>
      <w:r w:rsidRPr="000911A4">
        <w:t xml:space="preserve">Office supplies, reference books, subscriptions, memberships, laptop computers, iPads, software, desktop computers, or computer peripherals (e.g., printers, data storage, etc.). </w:t>
      </w:r>
      <w:r w:rsidRPr="000911A4">
        <w:lastRenderedPageBreak/>
        <w:t>Project-specific computers and/or project-specific software package(s) are allowed if predominately used for the project, but a strong justification must be provided.</w:t>
      </w:r>
    </w:p>
    <w:p w14:paraId="7D73B1FB" w14:textId="4366A87F" w:rsidR="008F389F" w:rsidRDefault="008F389F" w:rsidP="005972FA">
      <w:r>
        <w:t xml:space="preserve">If </w:t>
      </w:r>
      <w:r w:rsidR="00AA0850">
        <w:t xml:space="preserve">outside funds </w:t>
      </w:r>
      <w:r w:rsidR="0020179E">
        <w:t xml:space="preserve">are </w:t>
      </w:r>
      <w:r w:rsidR="00AA0850">
        <w:t xml:space="preserve">necessary for the success of the project, all such funds must be secured before applying to the FCAR program. </w:t>
      </w:r>
    </w:p>
    <w:p w14:paraId="3115E1B9" w14:textId="69BC7224" w:rsidR="005972FA" w:rsidRDefault="005972FA" w:rsidP="005972FA">
      <w:r>
        <w:t xml:space="preserve">Requests </w:t>
      </w:r>
      <w:r w:rsidR="007F1C75">
        <w:t xml:space="preserve">which primarily include support </w:t>
      </w:r>
      <w:r>
        <w:t xml:space="preserve">for undergraduate research and creative activities should be made to </w:t>
      </w:r>
      <w:hyperlink r:id="rId13">
        <w:r w:rsidR="00906528" w:rsidRPr="43203CA4">
          <w:rPr>
            <w:rStyle w:val="Hyperlink"/>
          </w:rPr>
          <w:t>the Syracuse Office of Undergraduate Research &amp; Creative Engagement (The SOURCE)</w:t>
        </w:r>
        <w:r w:rsidRPr="43203CA4">
          <w:rPr>
            <w:rStyle w:val="Hyperlink"/>
          </w:rPr>
          <w:t>.</w:t>
        </w:r>
      </w:hyperlink>
    </w:p>
    <w:p w14:paraId="4F2EE59C" w14:textId="0D078994" w:rsidR="00E17BB2" w:rsidRDefault="00E17BB2" w:rsidP="00E17BB2">
      <w:pPr>
        <w:pStyle w:val="Heading2"/>
      </w:pPr>
      <w:r>
        <w:t xml:space="preserve">Application Materials </w:t>
      </w:r>
    </w:p>
    <w:p w14:paraId="66E9B624" w14:textId="3F3FB214" w:rsidR="00BD0F9D" w:rsidRDefault="00BC2F3B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Application form (online)</w:t>
      </w:r>
      <w:r>
        <w:t xml:space="preserve"> – Sign into the </w:t>
      </w:r>
      <w:hyperlink r:id="rId14" w:anchor="freeformCompetitionDetail/1963275" w:history="1">
        <w:r w:rsidRPr="002B444B">
          <w:rPr>
            <w:rStyle w:val="Hyperlink"/>
          </w:rPr>
          <w:t>application page</w:t>
        </w:r>
      </w:hyperlink>
      <w:r>
        <w:t xml:space="preserve"> using the Syracuse University Login option. Complete the Application details screen (name and email will pre-fill):</w:t>
      </w:r>
    </w:p>
    <w:p w14:paraId="41907ACF" w14:textId="1BF38869" w:rsidR="00BD0F9D" w:rsidRDefault="00BC2F3B" w:rsidP="00BC2F3B">
      <w:pPr>
        <w:pStyle w:val="ListParagraph"/>
        <w:numPr>
          <w:ilvl w:val="1"/>
          <w:numId w:val="7"/>
        </w:numPr>
      </w:pPr>
      <w:r>
        <w:t>PI appointment title, school/college, and department/center/institute</w:t>
      </w:r>
    </w:p>
    <w:p w14:paraId="6B343AAD" w14:textId="77777777" w:rsidR="00BD0F9D" w:rsidRDefault="00BC2F3B">
      <w:pPr>
        <w:pStyle w:val="ListParagraph"/>
        <w:numPr>
          <w:ilvl w:val="1"/>
          <w:numId w:val="7"/>
        </w:numPr>
      </w:pPr>
      <w:r>
        <w:t>Proposal title</w:t>
      </w:r>
    </w:p>
    <w:p w14:paraId="4B7C13CA" w14:textId="77777777" w:rsidR="00BD0F9D" w:rsidRDefault="00BC2F3B" w:rsidP="00BC2F3B">
      <w:pPr>
        <w:pStyle w:val="ListParagraph"/>
        <w:numPr>
          <w:ilvl w:val="1"/>
          <w:numId w:val="7"/>
        </w:numPr>
      </w:pPr>
      <w:r>
        <w:t>Total funding request</w:t>
      </w:r>
    </w:p>
    <w:p w14:paraId="4077196D" w14:textId="585C4E74" w:rsidR="00BC2F3B" w:rsidRDefault="00BD0F9D" w:rsidP="00BC2F3B">
      <w:pPr>
        <w:pStyle w:val="ListParagraph"/>
        <w:numPr>
          <w:ilvl w:val="1"/>
          <w:numId w:val="7"/>
        </w:numPr>
      </w:pPr>
      <w:r>
        <w:t>Project summary</w:t>
      </w:r>
      <w:r w:rsidR="00BC2F3B">
        <w:t xml:space="preserve">: Include a </w:t>
      </w:r>
      <w:r w:rsidR="000D7804">
        <w:t>non-technical</w:t>
      </w:r>
      <w:r w:rsidR="00D64193">
        <w:t xml:space="preserve"> </w:t>
      </w:r>
      <w:r w:rsidR="00BC2F3B">
        <w:t>summary of no more than 250 words in the text box provided.</w:t>
      </w:r>
      <w:r w:rsidR="000D7804">
        <w:t xml:space="preserve"> These summaries may be shared publicly by the Office of Research.</w:t>
      </w:r>
    </w:p>
    <w:p w14:paraId="2ACAED27" w14:textId="40157623" w:rsidR="00BC2F3B" w:rsidRDefault="00BD0F9D" w:rsidP="009161ED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Project Narrative</w:t>
      </w:r>
      <w:r>
        <w:t xml:space="preserve"> </w:t>
      </w:r>
      <w:r w:rsidR="000D7804">
        <w:t xml:space="preserve">(PDF format) </w:t>
      </w:r>
      <w:r w:rsidR="00BC2F3B">
        <w:t xml:space="preserve">– 3 pages. The Project Narrative should include the following information: </w:t>
      </w:r>
      <w:r w:rsidR="00DB5594">
        <w:t xml:space="preserve">Significance and Contribution; </w:t>
      </w:r>
      <w:r w:rsidR="009161ED">
        <w:t>C</w:t>
      </w:r>
      <w:r w:rsidR="009161ED" w:rsidRPr="009161ED">
        <w:t>oncepts and Methods; Work Plan; Competencies, Skills, and Access; and Final Product and Dissemination.</w:t>
      </w:r>
      <w:r w:rsidR="009161ED">
        <w:t xml:space="preserve"> </w:t>
      </w:r>
      <w:r w:rsidR="007C6C32">
        <w:t>You may include no more than one page of references</w:t>
      </w:r>
      <w:r w:rsidR="000D7804">
        <w:t>/works cited</w:t>
      </w:r>
      <w:r w:rsidR="007C6C32">
        <w:t xml:space="preserve"> on a separate page, which does not count in the three-page limit for the narrative. </w:t>
      </w:r>
      <w:r w:rsidR="000D7804" w:rsidRPr="000D7804">
        <w:t>The document should be single-spaced text, 11-point font or larger, 1” margins.</w:t>
      </w:r>
      <w:r w:rsidR="00015BC9">
        <w:rPr>
          <w:bCs/>
        </w:rPr>
        <w:t xml:space="preserve"> </w:t>
      </w:r>
      <w:r w:rsidR="00015BC9" w:rsidRPr="00015BC9">
        <w:rPr>
          <w:bCs/>
        </w:rPr>
        <w:t>A recommended template is provided in the InfoReady system with more detailed requirements.</w:t>
      </w:r>
    </w:p>
    <w:p w14:paraId="2E797945" w14:textId="11194352" w:rsidR="007C11B3" w:rsidRPr="00015BC9" w:rsidRDefault="007C11B3" w:rsidP="00FD0C8D">
      <w:pPr>
        <w:pStyle w:val="ListParagraph"/>
        <w:numPr>
          <w:ilvl w:val="0"/>
          <w:numId w:val="7"/>
        </w:numPr>
      </w:pPr>
      <w:r>
        <w:rPr>
          <w:i/>
          <w:iCs/>
        </w:rPr>
        <w:t>C</w:t>
      </w:r>
      <w:r w:rsidRPr="00C57D3F">
        <w:rPr>
          <w:i/>
          <w:iCs/>
        </w:rPr>
        <w:t xml:space="preserve">urriculum </w:t>
      </w:r>
      <w:r>
        <w:rPr>
          <w:i/>
          <w:iCs/>
        </w:rPr>
        <w:t>v</w:t>
      </w:r>
      <w:r w:rsidRPr="00C57D3F">
        <w:rPr>
          <w:i/>
          <w:iCs/>
        </w:rPr>
        <w:t xml:space="preserve">itae </w:t>
      </w:r>
      <w:r>
        <w:rPr>
          <w:i/>
          <w:iCs/>
        </w:rPr>
        <w:t>(CV</w:t>
      </w:r>
      <w:r w:rsidRPr="00BD0F9D">
        <w:rPr>
          <w:i/>
          <w:iCs/>
        </w:rPr>
        <w:t>)</w:t>
      </w:r>
      <w:r>
        <w:t xml:space="preserve"> </w:t>
      </w:r>
      <w:r w:rsidR="000D7804">
        <w:t xml:space="preserve">(PDF format) </w:t>
      </w:r>
      <w:r>
        <w:t>– up to 5 pages</w:t>
      </w:r>
      <w:r w:rsidR="005F5A14">
        <w:t xml:space="preserve"> per PI/Co-PI</w:t>
      </w:r>
      <w:r>
        <w:t>. Provide a CV or bio</w:t>
      </w:r>
      <w:r w:rsidR="00E47F17">
        <w:t>graphical sketch</w:t>
      </w:r>
      <w:r w:rsidR="005F5A14">
        <w:t xml:space="preserve"> for each </w:t>
      </w:r>
      <w:r w:rsidR="005F5A14" w:rsidRPr="005F5A14">
        <w:t>PI/Co-PI</w:t>
      </w:r>
      <w:r>
        <w:t xml:space="preserve">. </w:t>
      </w:r>
      <w:r w:rsidR="00015BC9" w:rsidRPr="00015BC9">
        <w:rPr>
          <w:bCs/>
        </w:rPr>
        <w:t>A recommended template is provided in the InfoReady system with more detailed requirements.</w:t>
      </w:r>
    </w:p>
    <w:p w14:paraId="4EA7B5D4" w14:textId="4059C68F" w:rsidR="00015BC9" w:rsidRPr="00BC2F3B" w:rsidRDefault="00015BC9" w:rsidP="00FD0C8D">
      <w:pPr>
        <w:pStyle w:val="ListParagraph"/>
        <w:numPr>
          <w:ilvl w:val="0"/>
          <w:numId w:val="7"/>
        </w:numPr>
      </w:pPr>
      <w:r>
        <w:rPr>
          <w:i/>
          <w:iCs/>
        </w:rPr>
        <w:t xml:space="preserve">Current and Pending Support </w:t>
      </w:r>
      <w:r>
        <w:t xml:space="preserve">(PDF Format) – no page limit. </w:t>
      </w:r>
      <w:r w:rsidRPr="00015BC9">
        <w:t xml:space="preserve">Include current and pending funding for the PI from internal and external </w:t>
      </w:r>
      <w:r>
        <w:t>sources</w:t>
      </w:r>
      <w:r w:rsidRPr="00015BC9">
        <w:t>, if any. This should include the source of support, the amount of funding, if it is current or pending, and any overlap with the proposed project.</w:t>
      </w:r>
      <w:r>
        <w:rPr>
          <w:i/>
          <w:iCs/>
        </w:rPr>
        <w:t xml:space="preserve"> </w:t>
      </w:r>
      <w:r w:rsidRPr="00015BC9">
        <w:t xml:space="preserve">Provide information, including dollar amounts, on any internal funds, including startup funding, research bourses, and travel funding available to the PI and Co-PI(s). If all internal funds are committed to other projects, applicants should provide such an explanation. Applications that do not comply with this requirement will be returned without review. </w:t>
      </w:r>
      <w:bookmarkStart w:id="3" w:name="_Hlk188455305"/>
      <w:r>
        <w:t>I</w:t>
      </w:r>
      <w:r w:rsidRPr="00015BC9">
        <w:t>f there is no funding available, write NONE</w:t>
      </w:r>
      <w:r>
        <w:t xml:space="preserve"> and submit the document. </w:t>
      </w:r>
      <w:bookmarkEnd w:id="3"/>
      <w:r w:rsidRPr="00015BC9">
        <w:rPr>
          <w:bCs/>
        </w:rPr>
        <w:t xml:space="preserve">A recommended template is provided in the InfoReady system </w:t>
      </w:r>
      <w:r w:rsidRPr="0020179E">
        <w:rPr>
          <w:b/>
        </w:rPr>
        <w:t>with</w:t>
      </w:r>
      <w:r w:rsidRPr="00015BC9">
        <w:rPr>
          <w:bCs/>
        </w:rPr>
        <w:t xml:space="preserve"> </w:t>
      </w:r>
      <w:r w:rsidRPr="0020179E">
        <w:rPr>
          <w:b/>
        </w:rPr>
        <w:t>more detailed requirements</w:t>
      </w:r>
      <w:r w:rsidRPr="00015BC9">
        <w:rPr>
          <w:bCs/>
        </w:rPr>
        <w:t>.</w:t>
      </w:r>
    </w:p>
    <w:p w14:paraId="45F8B4D4" w14:textId="3D399FBA" w:rsidR="00BC2F3B" w:rsidRDefault="00BC2F3B" w:rsidP="00BD0F9D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Budget</w:t>
      </w:r>
      <w:r>
        <w:t xml:space="preserve"> </w:t>
      </w:r>
      <w:r w:rsidR="000D7804">
        <w:t xml:space="preserve">(PDF format) </w:t>
      </w:r>
      <w:r>
        <w:t xml:space="preserve">– </w:t>
      </w:r>
      <w:r w:rsidR="00765712">
        <w:t>Submit</w:t>
      </w:r>
      <w:r w:rsidR="00906528">
        <w:t xml:space="preserve"> a budget using</w:t>
      </w:r>
      <w:r>
        <w:t xml:space="preserve"> the provided template</w:t>
      </w:r>
      <w:r w:rsidR="005972FA">
        <w:t>.</w:t>
      </w:r>
      <w:r w:rsidR="004610FD">
        <w:t xml:space="preserve"> </w:t>
      </w:r>
      <w:r w:rsidR="00906528" w:rsidRPr="004E0454">
        <w:rPr>
          <w:b/>
        </w:rPr>
        <w:t>Justification for costs must be included for each line item.</w:t>
      </w:r>
      <w:r w:rsidR="00F21C9C">
        <w:t xml:space="preserve"> Save as a PDF file for upload.</w:t>
      </w:r>
    </w:p>
    <w:p w14:paraId="67445BA0" w14:textId="55FD1795" w:rsidR="00E871A9" w:rsidRDefault="00E871A9" w:rsidP="00E871A9">
      <w:r>
        <w:t>PDF documents should be provided where note</w:t>
      </w:r>
      <w:r w:rsidR="003D3CD1">
        <w:t>d</w:t>
      </w:r>
      <w:r>
        <w:t>. Upload</w:t>
      </w:r>
      <w:r w:rsidR="003D3CD1">
        <w:t>ing</w:t>
      </w:r>
      <w:r>
        <w:t xml:space="preserve"> Word or Excel </w:t>
      </w:r>
      <w:r w:rsidR="003D3CD1">
        <w:t>documents</w:t>
      </w:r>
      <w:r>
        <w:t xml:space="preserve"> may change the page count and make </w:t>
      </w:r>
      <w:r w:rsidR="003D3CD1">
        <w:t>your</w:t>
      </w:r>
      <w:r>
        <w:t xml:space="preserve"> submission non-compliant.</w:t>
      </w:r>
    </w:p>
    <w:p w14:paraId="6ABC1498" w14:textId="39AD53B2" w:rsidR="00FD3885" w:rsidRPr="00E1740F" w:rsidRDefault="00FD3885" w:rsidP="00FD3885">
      <w:pPr>
        <w:pStyle w:val="Heading2"/>
      </w:pPr>
      <w:r w:rsidRPr="00E1740F">
        <w:t>Review and</w:t>
      </w:r>
      <w:r w:rsidRPr="00E1740F">
        <w:rPr>
          <w:spacing w:val="-9"/>
        </w:rPr>
        <w:t xml:space="preserve"> </w:t>
      </w:r>
      <w:r w:rsidRPr="00E1740F">
        <w:t>Evaluation</w:t>
      </w:r>
    </w:p>
    <w:p w14:paraId="59840D79" w14:textId="62A8AB07" w:rsidR="00BC2F3B" w:rsidRDefault="00111484" w:rsidP="00BC2F3B">
      <w:r>
        <w:t>P</w:t>
      </w:r>
      <w:r w:rsidR="00BC2F3B">
        <w:t>roposal</w:t>
      </w:r>
      <w:r>
        <w:t xml:space="preserve">s will be reviewed by ORD staff and faculty representatives and </w:t>
      </w:r>
      <w:r w:rsidR="00BC2F3B">
        <w:t xml:space="preserve">will </w:t>
      </w:r>
      <w:r w:rsidR="004B07E3">
        <w:t xml:space="preserve">be </w:t>
      </w:r>
      <w:r w:rsidR="00BC2F3B">
        <w:t>based on the following criteria:</w:t>
      </w:r>
    </w:p>
    <w:p w14:paraId="502F90BD" w14:textId="6C482DEE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Significance and Contribution</w:t>
      </w:r>
      <w:r>
        <w:t>: Is the project intellectually significant</w:t>
      </w:r>
      <w:r w:rsidR="00DF7977">
        <w:t xml:space="preserve">? </w:t>
      </w:r>
      <w:r w:rsidR="00DF7977" w:rsidRPr="00DF7977">
        <w:t>Are the ideas, problems, and/or research questions being addressed clear</w:t>
      </w:r>
      <w:r>
        <w:t>? What value does it offer to the faculty member’s disciplinary field</w:t>
      </w:r>
      <w:r w:rsidR="00AB7A2C">
        <w:t>(s)</w:t>
      </w:r>
      <w:r>
        <w:t xml:space="preserve"> and/or general audiences?</w:t>
      </w:r>
    </w:p>
    <w:p w14:paraId="16A43EED" w14:textId="3419A08B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Concepts and Methods</w:t>
      </w:r>
      <w:r>
        <w:t xml:space="preserve">: Is </w:t>
      </w:r>
      <w:r w:rsidR="0071152D">
        <w:t>the project’s</w:t>
      </w:r>
      <w:r>
        <w:t xml:space="preserve"> conception, definition, organization, and description clearly articulated? Is the methodology sound and indicate project success?</w:t>
      </w:r>
    </w:p>
    <w:p w14:paraId="71CA3CB2" w14:textId="476EA3FF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lastRenderedPageBreak/>
        <w:t>Work Plan/Budget Justification</w:t>
      </w:r>
      <w:r>
        <w:t xml:space="preserve">: </w:t>
      </w:r>
      <w:r w:rsidR="00D64193">
        <w:t>Does the work plan provide</w:t>
      </w:r>
      <w:r w:rsidR="000D7804">
        <w:t xml:space="preserve"> sufficient</w:t>
      </w:r>
      <w:r w:rsidR="00D64193">
        <w:t xml:space="preserve"> detail on </w:t>
      </w:r>
      <w:r w:rsidR="000D7804">
        <w:t>what will be accomplished during the project period</w:t>
      </w:r>
      <w:r w:rsidR="00845A55">
        <w:t xml:space="preserve">? Does the proposal </w:t>
      </w:r>
      <w:r w:rsidR="00C44AA7">
        <w:t>specify</w:t>
      </w:r>
      <w:r w:rsidR="000D7804">
        <w:t xml:space="preserve"> </w:t>
      </w:r>
      <w:r w:rsidR="00D64193">
        <w:t xml:space="preserve">how the funding will be used? </w:t>
      </w:r>
      <w:r>
        <w:t>Is the work plan and timeline feasible, appropriate, and supported by a well</w:t>
      </w:r>
      <w:r w:rsidR="001F6B9F">
        <w:t>-</w:t>
      </w:r>
      <w:r>
        <w:t xml:space="preserve">justified budget? </w:t>
      </w:r>
    </w:p>
    <w:p w14:paraId="701C1A2A" w14:textId="30D486FD" w:rsidR="004275CF" w:rsidRDefault="004275CF" w:rsidP="00174239">
      <w:pPr>
        <w:pStyle w:val="ListParagraph"/>
        <w:numPr>
          <w:ilvl w:val="0"/>
          <w:numId w:val="8"/>
        </w:numPr>
      </w:pPr>
      <w:r w:rsidRPr="00174239">
        <w:rPr>
          <w:i/>
          <w:iCs/>
        </w:rPr>
        <w:t>Competencies, Skills, Access, and Support/CV</w:t>
      </w:r>
      <w:r>
        <w:t>: Is the applicant well-qualified to carry out the proposed work and have the means to do so if funded?</w:t>
      </w:r>
    </w:p>
    <w:p w14:paraId="04C40191" w14:textId="48C475BC" w:rsidR="00FD3885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Final Product(s) and Dissemination</w:t>
      </w:r>
      <w:r>
        <w:t>: What is the likelihood of achieving project final product(s)? How strong is the dissemination plan for its intended audience(s)?</w:t>
      </w:r>
    </w:p>
    <w:p w14:paraId="3E077913" w14:textId="69509D66" w:rsidR="003A19C4" w:rsidRDefault="003A19C4" w:rsidP="003A19C4">
      <w:r>
        <w:t xml:space="preserve">Limited comments will be provided to those who are not funded under this round of FCAR. </w:t>
      </w:r>
    </w:p>
    <w:p w14:paraId="407C8BA8" w14:textId="498D6181" w:rsidR="00BC2F3B" w:rsidRDefault="00BC2F3B" w:rsidP="00BC2F3B">
      <w:pPr>
        <w:pStyle w:val="Heading2"/>
      </w:pPr>
      <w:r>
        <w:t>Reporting</w:t>
      </w:r>
    </w:p>
    <w:p w14:paraId="63A75601" w14:textId="78761BAA" w:rsidR="00501CF7" w:rsidRDefault="00BC2F3B" w:rsidP="00501CF7">
      <w:r w:rsidRPr="00BC2F3B">
        <w:t xml:space="preserve">A final report is required and </w:t>
      </w:r>
      <w:r w:rsidR="005972FA">
        <w:t xml:space="preserve">is </w:t>
      </w:r>
      <w:r w:rsidRPr="00BC2F3B">
        <w:t xml:space="preserve">due one month after the conclusion of </w:t>
      </w:r>
      <w:r w:rsidR="00906528">
        <w:t xml:space="preserve">the </w:t>
      </w:r>
      <w:r w:rsidR="005972FA">
        <w:t>award year</w:t>
      </w:r>
      <w:r w:rsidRPr="00BC2F3B">
        <w:t xml:space="preserve">. </w:t>
      </w:r>
      <w:r>
        <w:t>A</w:t>
      </w:r>
      <w:r w:rsidR="00BD0F9D">
        <w:t>n outcomes</w:t>
      </w:r>
      <w:r>
        <w:t xml:space="preserve"> report </w:t>
      </w:r>
      <w:r w:rsidR="005972FA">
        <w:t>is</w:t>
      </w:r>
      <w:r>
        <w:t xml:space="preserve"> </w:t>
      </w:r>
      <w:r w:rsidR="005972FA">
        <w:t>due</w:t>
      </w:r>
      <w:r>
        <w:t xml:space="preserve"> </w:t>
      </w:r>
      <w:r w:rsidR="005972FA">
        <w:t>one year</w:t>
      </w:r>
      <w:r>
        <w:t xml:space="preserve"> after the conclusion of the </w:t>
      </w:r>
      <w:r w:rsidR="005972FA">
        <w:t>award</w:t>
      </w:r>
      <w:r>
        <w:t xml:space="preserve"> to capture project outcomes.</w:t>
      </w:r>
      <w:r w:rsidR="00501CF7">
        <w:t xml:space="preserve"> </w:t>
      </w:r>
      <w:bookmarkStart w:id="4" w:name="_Hlk131086742"/>
      <w:r w:rsidR="00701500" w:rsidRPr="00701500">
        <w:t>Required information in these reports will include, but are not limited to, the following:</w:t>
      </w:r>
    </w:p>
    <w:p w14:paraId="51578F6C" w14:textId="5FA827F6" w:rsidR="00501CF7" w:rsidRDefault="00501CF7" w:rsidP="00501CF7">
      <w:pPr>
        <w:pStyle w:val="ListParagraph"/>
        <w:numPr>
          <w:ilvl w:val="0"/>
          <w:numId w:val="10"/>
        </w:numPr>
      </w:pPr>
      <w:r>
        <w:t xml:space="preserve">Brief description of work </w:t>
      </w:r>
      <w:r w:rsidR="00054B47">
        <w:t xml:space="preserve">accomplished, activities completed, </w:t>
      </w:r>
      <w:r>
        <w:t>and results to date;</w:t>
      </w:r>
      <w:r w:rsidR="00A012BC">
        <w:t xml:space="preserve"> and</w:t>
      </w:r>
    </w:p>
    <w:p w14:paraId="77C8709F" w14:textId="69D2B34A" w:rsidR="00501CF7" w:rsidRDefault="00501CF7" w:rsidP="00501CF7">
      <w:pPr>
        <w:pStyle w:val="ListParagraph"/>
        <w:numPr>
          <w:ilvl w:val="0"/>
          <w:numId w:val="10"/>
        </w:numPr>
      </w:pPr>
      <w:r>
        <w:t>Listing of products generated</w:t>
      </w:r>
      <w:r w:rsidR="005B5835">
        <w:t xml:space="preserve"> and disseminated</w:t>
      </w:r>
      <w:r>
        <w:t>, such as publications, presentations, exhibitions, and events</w:t>
      </w:r>
      <w:r w:rsidR="00AD6EFB">
        <w:t>.</w:t>
      </w:r>
    </w:p>
    <w:bookmarkEnd w:id="4"/>
    <w:p w14:paraId="2AAE0DB2" w14:textId="62B23D7B" w:rsidR="005972FA" w:rsidRDefault="005972FA" w:rsidP="00BC2F3B">
      <w:r>
        <w:t xml:space="preserve">PIs </w:t>
      </w:r>
      <w:r w:rsidR="00BE6E16">
        <w:t xml:space="preserve">with </w:t>
      </w:r>
      <w:r>
        <w:t>reports</w:t>
      </w:r>
      <w:r w:rsidR="00BE6E16">
        <w:t xml:space="preserve"> that are outstanding for more than 60 days after the due date</w:t>
      </w:r>
      <w:r>
        <w:t xml:space="preserve"> will</w:t>
      </w:r>
      <w:r w:rsidR="00BE6E16">
        <w:t xml:space="preserve"> be</w:t>
      </w:r>
      <w:r>
        <w:t xml:space="preserve"> ineligible for future funding from the Office of Research intramural funding program</w:t>
      </w:r>
      <w:r w:rsidR="00054B47">
        <w:t xml:space="preserve"> until reports are completed</w:t>
      </w:r>
      <w:r>
        <w:t>.</w:t>
      </w:r>
    </w:p>
    <w:p w14:paraId="73705BC4" w14:textId="77777777" w:rsidR="00FD3885" w:rsidRPr="004E7FBD" w:rsidRDefault="00FD3885" w:rsidP="004275CF">
      <w:pPr>
        <w:pStyle w:val="Heading2"/>
        <w:rPr>
          <w:rFonts w:eastAsiaTheme="majorEastAsia"/>
          <w:b w:val="0"/>
          <w:color w:val="000000" w:themeColor="text1"/>
        </w:rPr>
      </w:pPr>
      <w:r w:rsidRPr="004E7FBD">
        <w:rPr>
          <w:rFonts w:eastAsiaTheme="majorEastAsia"/>
          <w:color w:val="000000" w:themeColor="text1"/>
        </w:rPr>
        <w:t>Anticipated Project Period and Timeline</w:t>
      </w:r>
    </w:p>
    <w:p w14:paraId="3DD94AC6" w14:textId="7ED35E63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 w:rsidRPr="004E7FBD">
        <w:rPr>
          <w:rFonts w:ascii="Calibri" w:hAnsi="Calibri" w:cs="Calibri"/>
        </w:rPr>
        <w:t>Applications due:</w:t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>Wednesday</w:t>
      </w:r>
      <w:r w:rsidR="00F21C9C">
        <w:rPr>
          <w:rFonts w:ascii="Calibri" w:hAnsi="Calibri" w:cs="Calibri"/>
        </w:rPr>
        <w:t xml:space="preserve">, </w:t>
      </w:r>
      <w:r w:rsidR="008F389F">
        <w:rPr>
          <w:rFonts w:ascii="Calibri" w:hAnsi="Calibri" w:cs="Calibri"/>
        </w:rPr>
        <w:t xml:space="preserve">October </w:t>
      </w:r>
      <w:r w:rsidR="00FD0C8D">
        <w:rPr>
          <w:rFonts w:ascii="Calibri" w:hAnsi="Calibri" w:cs="Calibri"/>
        </w:rPr>
        <w:t>1</w:t>
      </w:r>
      <w:r w:rsidR="008F389F">
        <w:rPr>
          <w:rFonts w:ascii="Calibri" w:hAnsi="Calibri" w:cs="Calibri"/>
        </w:rPr>
        <w:t>5</w:t>
      </w:r>
      <w:r w:rsidR="00167355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5</w:t>
      </w:r>
    </w:p>
    <w:p w14:paraId="541669CA" w14:textId="4EE2B166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 w:rsidRPr="004E7FBD">
        <w:rPr>
          <w:rFonts w:ascii="Calibri" w:hAnsi="Calibri" w:cs="Calibri"/>
        </w:rPr>
        <w:t>Notification of awards:</w:t>
      </w:r>
      <w:r w:rsidR="008F389F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167355">
        <w:rPr>
          <w:rFonts w:ascii="Calibri" w:hAnsi="Calibri" w:cs="Calibri"/>
        </w:rPr>
        <w:t>late-</w:t>
      </w:r>
      <w:r w:rsidR="008F389F">
        <w:rPr>
          <w:rFonts w:ascii="Calibri" w:hAnsi="Calibri" w:cs="Calibri"/>
        </w:rPr>
        <w:t>November</w:t>
      </w:r>
      <w:r w:rsidR="004E7809">
        <w:rPr>
          <w:rFonts w:ascii="Calibri" w:hAnsi="Calibri" w:cs="Calibri"/>
        </w:rPr>
        <w:t xml:space="preserve"> 2025</w:t>
      </w:r>
    </w:p>
    <w:p w14:paraId="7AE55EBE" w14:textId="34BEFD58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Project start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December </w:t>
      </w:r>
      <w:r w:rsidR="00167355">
        <w:rPr>
          <w:rFonts w:ascii="Calibri" w:hAnsi="Calibri" w:cs="Calibri"/>
        </w:rPr>
        <w:t>1</w:t>
      </w:r>
      <w:r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5</w:t>
      </w:r>
    </w:p>
    <w:p w14:paraId="4C70A299" w14:textId="1DA29746" w:rsidR="00FD3885" w:rsidRDefault="00FD3885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Project end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 xml:space="preserve"> </w:t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>November</w:t>
      </w:r>
      <w:r w:rsidR="004E7809">
        <w:rPr>
          <w:rFonts w:ascii="Calibri" w:hAnsi="Calibri" w:cs="Calibri"/>
        </w:rPr>
        <w:t xml:space="preserve"> 30</w:t>
      </w:r>
      <w:r w:rsidRPr="004E7FBD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6</w:t>
      </w:r>
    </w:p>
    <w:p w14:paraId="16A2EE3F" w14:textId="641398FD" w:rsidR="00BC2F3B" w:rsidRDefault="00BC2F3B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Final reports due: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December </w:t>
      </w:r>
      <w:r w:rsidR="00167355">
        <w:rPr>
          <w:rFonts w:ascii="Calibri" w:hAnsi="Calibri" w:cs="Calibri"/>
        </w:rPr>
        <w:t>31</w:t>
      </w:r>
      <w:r w:rsidR="00C279A1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6</w:t>
      </w:r>
    </w:p>
    <w:p w14:paraId="74885F0D" w14:textId="0500EA33" w:rsidR="00BC2F3B" w:rsidRDefault="00BC2F3B" w:rsidP="00427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Outcomes reports due: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November </w:t>
      </w:r>
      <w:r w:rsidR="00167355">
        <w:rPr>
          <w:rFonts w:ascii="Calibri" w:hAnsi="Calibri" w:cs="Calibri"/>
        </w:rPr>
        <w:t>30</w:t>
      </w:r>
      <w:r w:rsidR="00167355" w:rsidRPr="004E7FBD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7</w:t>
      </w:r>
    </w:p>
    <w:p w14:paraId="1A0DAD17" w14:textId="77777777" w:rsidR="00BD0F9D" w:rsidRPr="004E7FBD" w:rsidRDefault="00BD0F9D" w:rsidP="00BD0F9D">
      <w:pPr>
        <w:pStyle w:val="Heading2"/>
        <w:rPr>
          <w:rFonts w:eastAsiaTheme="majorEastAsia"/>
          <w:b w:val="0"/>
          <w:color w:val="000000" w:themeColor="text1"/>
        </w:rPr>
      </w:pPr>
      <w:r w:rsidRPr="004E7FBD">
        <w:rPr>
          <w:rFonts w:eastAsiaTheme="majorEastAsia"/>
          <w:color w:val="000000" w:themeColor="text1"/>
        </w:rPr>
        <w:t>Questions</w:t>
      </w:r>
    </w:p>
    <w:p w14:paraId="3FDE7271" w14:textId="263D737B" w:rsidR="00BF2AE7" w:rsidRPr="00FF0CFB" w:rsidRDefault="00111484" w:rsidP="00FF0CFB">
      <w:pPr>
        <w:rPr>
          <w:rFonts w:ascii="Calibri" w:hAnsi="Calibri" w:cs="Calibri"/>
        </w:rPr>
      </w:pPr>
      <w:r>
        <w:t>Q</w:t>
      </w:r>
      <w:r w:rsidR="00BD0F9D" w:rsidRPr="001D472B">
        <w:t xml:space="preserve">uestions </w:t>
      </w:r>
      <w:r>
        <w:t xml:space="preserve">regarding the </w:t>
      </w:r>
      <w:r w:rsidR="005A6B09">
        <w:t>FCAR</w:t>
      </w:r>
      <w:r w:rsidR="00BD0F9D">
        <w:t xml:space="preserve"> </w:t>
      </w:r>
      <w:r w:rsidR="00BD0F9D" w:rsidRPr="001D472B">
        <w:t xml:space="preserve">Program </w:t>
      </w:r>
      <w:r>
        <w:t xml:space="preserve">should be directed to ORD at </w:t>
      </w:r>
      <w:hyperlink r:id="rId15" w:history="1">
        <w:r w:rsidR="008F7390" w:rsidRPr="00F36889">
          <w:rPr>
            <w:rStyle w:val="Hyperlink"/>
          </w:rPr>
          <w:t>resdev@syr.edu</w:t>
        </w:r>
      </w:hyperlink>
      <w:r w:rsidR="00BD0F9D" w:rsidRPr="001D472B">
        <w:t>.</w:t>
      </w:r>
      <w:r w:rsidR="008F7390">
        <w:t xml:space="preserve"> </w:t>
      </w:r>
      <w:r w:rsidR="00BD0F9D">
        <w:t xml:space="preserve"> </w:t>
      </w:r>
    </w:p>
    <w:sectPr w:rsidR="00BF2AE7" w:rsidRPr="00FF0C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1DEF" w14:textId="77777777" w:rsidR="00F36B07" w:rsidRDefault="00F36B07" w:rsidP="00FD3885">
      <w:pPr>
        <w:spacing w:after="0"/>
      </w:pPr>
      <w:r>
        <w:separator/>
      </w:r>
    </w:p>
  </w:endnote>
  <w:endnote w:type="continuationSeparator" w:id="0">
    <w:p w14:paraId="107988CE" w14:textId="77777777" w:rsidR="00F36B07" w:rsidRDefault="00F36B07" w:rsidP="00FD3885">
      <w:pPr>
        <w:spacing w:after="0"/>
      </w:pPr>
      <w:r>
        <w:continuationSeparator/>
      </w:r>
    </w:p>
  </w:endnote>
  <w:endnote w:type="continuationNotice" w:id="1">
    <w:p w14:paraId="15B9BAB7" w14:textId="77777777" w:rsidR="00F36B07" w:rsidRDefault="00F36B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00F6" w14:textId="77777777" w:rsidR="000D7804" w:rsidRDefault="000D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08FE" w14:textId="77777777" w:rsidR="000D7804" w:rsidRDefault="000D7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753B" w14:textId="77777777" w:rsidR="000D7804" w:rsidRDefault="000D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9062" w14:textId="77777777" w:rsidR="00F36B07" w:rsidRDefault="00F36B07" w:rsidP="00FD3885">
      <w:pPr>
        <w:spacing w:after="0"/>
      </w:pPr>
      <w:r>
        <w:separator/>
      </w:r>
    </w:p>
  </w:footnote>
  <w:footnote w:type="continuationSeparator" w:id="0">
    <w:p w14:paraId="7417C973" w14:textId="77777777" w:rsidR="00F36B07" w:rsidRDefault="00F36B07" w:rsidP="00FD3885">
      <w:pPr>
        <w:spacing w:after="0"/>
      </w:pPr>
      <w:r>
        <w:continuationSeparator/>
      </w:r>
    </w:p>
  </w:footnote>
  <w:footnote w:type="continuationNotice" w:id="1">
    <w:p w14:paraId="1EC271C7" w14:textId="77777777" w:rsidR="00F36B07" w:rsidRDefault="00F36B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5C5A" w14:textId="77777777" w:rsidR="000D7804" w:rsidRDefault="000D7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CA30" w14:textId="494D8386" w:rsidR="000D7804" w:rsidRDefault="000D7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E41E" w14:textId="77777777" w:rsidR="000D7804" w:rsidRDefault="000D7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9E9"/>
    <w:multiLevelType w:val="hybridMultilevel"/>
    <w:tmpl w:val="5C7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A9A"/>
    <w:multiLevelType w:val="hybridMultilevel"/>
    <w:tmpl w:val="3514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522E"/>
    <w:multiLevelType w:val="hybridMultilevel"/>
    <w:tmpl w:val="FCC0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1AA1"/>
    <w:multiLevelType w:val="hybridMultilevel"/>
    <w:tmpl w:val="7F22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120F"/>
    <w:multiLevelType w:val="hybridMultilevel"/>
    <w:tmpl w:val="D566370E"/>
    <w:lvl w:ilvl="0" w:tplc="BC06D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12BF"/>
    <w:multiLevelType w:val="hybridMultilevel"/>
    <w:tmpl w:val="9C82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27E"/>
    <w:multiLevelType w:val="hybridMultilevel"/>
    <w:tmpl w:val="F89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E1B22"/>
    <w:multiLevelType w:val="hybridMultilevel"/>
    <w:tmpl w:val="8794D4D0"/>
    <w:lvl w:ilvl="0" w:tplc="1C264A96">
      <w:start w:val="1"/>
      <w:numFmt w:val="decimal"/>
      <w:lvlText w:val="%1)"/>
      <w:lvlJc w:val="left"/>
      <w:pPr>
        <w:ind w:left="480" w:hanging="360"/>
      </w:pPr>
      <w:rPr>
        <w:rFonts w:hint="default"/>
        <w:spacing w:val="-7"/>
        <w:w w:val="100"/>
        <w:lang w:val="en-US" w:eastAsia="en-US" w:bidi="en-US"/>
      </w:rPr>
    </w:lvl>
    <w:lvl w:ilvl="1" w:tplc="CEBA3ACA">
      <w:start w:val="1"/>
      <w:numFmt w:val="lowerLetter"/>
      <w:lvlText w:val="%2."/>
      <w:lvlJc w:val="left"/>
      <w:pPr>
        <w:ind w:left="840" w:hanging="360"/>
      </w:pPr>
      <w:rPr>
        <w:rFonts w:asciiTheme="minorHAnsi" w:eastAsia="Times New Roman" w:hAnsiTheme="minorHAnsi" w:cstheme="minorHAnsi" w:hint="default"/>
        <w:spacing w:val="-9"/>
        <w:w w:val="100"/>
        <w:sz w:val="22"/>
        <w:szCs w:val="22"/>
        <w:lang w:val="en-US" w:eastAsia="en-US" w:bidi="en-US"/>
      </w:rPr>
    </w:lvl>
    <w:lvl w:ilvl="2" w:tplc="3C421AA0">
      <w:numFmt w:val="bullet"/>
      <w:lvlText w:val="•"/>
      <w:lvlJc w:val="left"/>
      <w:pPr>
        <w:ind w:left="138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ADE4815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en-US"/>
      </w:rPr>
    </w:lvl>
    <w:lvl w:ilvl="4" w:tplc="83EA3AA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en-US"/>
      </w:rPr>
    </w:lvl>
    <w:lvl w:ilvl="5" w:tplc="56FA3A48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6" w:tplc="523E686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4A5619E4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en-US"/>
      </w:rPr>
    </w:lvl>
    <w:lvl w:ilvl="8" w:tplc="84EE21F2">
      <w:numFmt w:val="bullet"/>
      <w:lvlText w:val="•"/>
      <w:lvlJc w:val="left"/>
      <w:pPr>
        <w:ind w:left="7545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02F1D67"/>
    <w:multiLevelType w:val="hybridMultilevel"/>
    <w:tmpl w:val="5B5E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9C4"/>
    <w:multiLevelType w:val="hybridMultilevel"/>
    <w:tmpl w:val="0F72DA9A"/>
    <w:lvl w:ilvl="0" w:tplc="EA2C5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5540"/>
    <w:multiLevelType w:val="hybridMultilevel"/>
    <w:tmpl w:val="11F0A354"/>
    <w:lvl w:ilvl="0" w:tplc="1C264A96">
      <w:start w:val="1"/>
      <w:numFmt w:val="decimal"/>
      <w:lvlText w:val="%1)"/>
      <w:lvlJc w:val="left"/>
      <w:pPr>
        <w:ind w:left="480" w:hanging="360"/>
      </w:pPr>
      <w:rPr>
        <w:rFonts w:hint="default"/>
        <w:spacing w:val="-7"/>
        <w:w w:val="100"/>
        <w:lang w:val="en-US" w:eastAsia="en-US" w:bidi="en-US"/>
      </w:rPr>
    </w:lvl>
    <w:lvl w:ilvl="1" w:tplc="3C529A94">
      <w:numFmt w:val="bullet"/>
      <w:lvlText w:val="•"/>
      <w:lvlJc w:val="left"/>
      <w:pPr>
        <w:ind w:left="840" w:hanging="360"/>
      </w:pPr>
      <w:rPr>
        <w:rFonts w:hint="default"/>
        <w:spacing w:val="-9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87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3" w:tplc="ADE4815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en-US"/>
      </w:rPr>
    </w:lvl>
    <w:lvl w:ilvl="4" w:tplc="83EA3AA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en-US"/>
      </w:rPr>
    </w:lvl>
    <w:lvl w:ilvl="5" w:tplc="56FA3A48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6" w:tplc="523E686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4A5619E4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en-US"/>
      </w:rPr>
    </w:lvl>
    <w:lvl w:ilvl="8" w:tplc="84EE21F2">
      <w:numFmt w:val="bullet"/>
      <w:lvlText w:val="•"/>
      <w:lvlJc w:val="left"/>
      <w:pPr>
        <w:ind w:left="7545" w:hanging="361"/>
      </w:pPr>
      <w:rPr>
        <w:rFonts w:hint="default"/>
        <w:lang w:val="en-US" w:eastAsia="en-US" w:bidi="en-US"/>
      </w:rPr>
    </w:lvl>
  </w:abstractNum>
  <w:num w:numId="1" w16cid:durableId="1272324539">
    <w:abstractNumId w:val="5"/>
  </w:num>
  <w:num w:numId="2" w16cid:durableId="1858693493">
    <w:abstractNumId w:val="8"/>
  </w:num>
  <w:num w:numId="3" w16cid:durableId="814681742">
    <w:abstractNumId w:val="0"/>
  </w:num>
  <w:num w:numId="4" w16cid:durableId="403531931">
    <w:abstractNumId w:val="4"/>
  </w:num>
  <w:num w:numId="5" w16cid:durableId="2054501454">
    <w:abstractNumId w:val="7"/>
  </w:num>
  <w:num w:numId="6" w16cid:durableId="1666932913">
    <w:abstractNumId w:val="10"/>
  </w:num>
  <w:num w:numId="7" w16cid:durableId="1502234478">
    <w:abstractNumId w:val="2"/>
  </w:num>
  <w:num w:numId="8" w16cid:durableId="127432826">
    <w:abstractNumId w:val="3"/>
  </w:num>
  <w:num w:numId="9" w16cid:durableId="558325062">
    <w:abstractNumId w:val="9"/>
  </w:num>
  <w:num w:numId="10" w16cid:durableId="601573546">
    <w:abstractNumId w:val="6"/>
  </w:num>
  <w:num w:numId="11" w16cid:durableId="14542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B"/>
    <w:rsid w:val="000044DE"/>
    <w:rsid w:val="00004A64"/>
    <w:rsid w:val="00015BC9"/>
    <w:rsid w:val="000203DE"/>
    <w:rsid w:val="00033AF5"/>
    <w:rsid w:val="00046F8D"/>
    <w:rsid w:val="00054B47"/>
    <w:rsid w:val="00062D7D"/>
    <w:rsid w:val="000669DF"/>
    <w:rsid w:val="0006749E"/>
    <w:rsid w:val="0008230C"/>
    <w:rsid w:val="000874BC"/>
    <w:rsid w:val="000905C3"/>
    <w:rsid w:val="00090BC7"/>
    <w:rsid w:val="000911A4"/>
    <w:rsid w:val="0009339D"/>
    <w:rsid w:val="000A7F8B"/>
    <w:rsid w:val="000C536D"/>
    <w:rsid w:val="000C5CA7"/>
    <w:rsid w:val="000D5A60"/>
    <w:rsid w:val="000D612F"/>
    <w:rsid w:val="000D7804"/>
    <w:rsid w:val="00101F89"/>
    <w:rsid w:val="00111484"/>
    <w:rsid w:val="0013112F"/>
    <w:rsid w:val="00141AE0"/>
    <w:rsid w:val="00160169"/>
    <w:rsid w:val="00167355"/>
    <w:rsid w:val="00174239"/>
    <w:rsid w:val="00194199"/>
    <w:rsid w:val="001A7A4E"/>
    <w:rsid w:val="001B6B70"/>
    <w:rsid w:val="001B7935"/>
    <w:rsid w:val="001C31E3"/>
    <w:rsid w:val="001D0E43"/>
    <w:rsid w:val="001D58F1"/>
    <w:rsid w:val="001D69D2"/>
    <w:rsid w:val="001E3CFF"/>
    <w:rsid w:val="001F5FCA"/>
    <w:rsid w:val="001F6B9F"/>
    <w:rsid w:val="0020179E"/>
    <w:rsid w:val="00211B8D"/>
    <w:rsid w:val="00211FAE"/>
    <w:rsid w:val="00222C94"/>
    <w:rsid w:val="00255068"/>
    <w:rsid w:val="0026507B"/>
    <w:rsid w:val="00274FB2"/>
    <w:rsid w:val="002903AB"/>
    <w:rsid w:val="002A0475"/>
    <w:rsid w:val="002B444B"/>
    <w:rsid w:val="002C0EBE"/>
    <w:rsid w:val="002C2FFD"/>
    <w:rsid w:val="002D6E8A"/>
    <w:rsid w:val="003030DA"/>
    <w:rsid w:val="00313978"/>
    <w:rsid w:val="00345BFE"/>
    <w:rsid w:val="00360190"/>
    <w:rsid w:val="003633A2"/>
    <w:rsid w:val="00373EF6"/>
    <w:rsid w:val="00374EA3"/>
    <w:rsid w:val="003867BA"/>
    <w:rsid w:val="00386839"/>
    <w:rsid w:val="0038698D"/>
    <w:rsid w:val="00392AA4"/>
    <w:rsid w:val="00392D81"/>
    <w:rsid w:val="003944C9"/>
    <w:rsid w:val="003A19C4"/>
    <w:rsid w:val="003A3254"/>
    <w:rsid w:val="003C2D44"/>
    <w:rsid w:val="003D3CD1"/>
    <w:rsid w:val="003D58E8"/>
    <w:rsid w:val="003D734F"/>
    <w:rsid w:val="003F2FA1"/>
    <w:rsid w:val="00405590"/>
    <w:rsid w:val="00425093"/>
    <w:rsid w:val="004275CF"/>
    <w:rsid w:val="00456C8A"/>
    <w:rsid w:val="00460C65"/>
    <w:rsid w:val="004610FD"/>
    <w:rsid w:val="00465D89"/>
    <w:rsid w:val="00466940"/>
    <w:rsid w:val="004B035C"/>
    <w:rsid w:val="004B07E3"/>
    <w:rsid w:val="004D3484"/>
    <w:rsid w:val="004E0454"/>
    <w:rsid w:val="004E6398"/>
    <w:rsid w:val="004E7809"/>
    <w:rsid w:val="004F212A"/>
    <w:rsid w:val="00501CF7"/>
    <w:rsid w:val="00527636"/>
    <w:rsid w:val="005312E4"/>
    <w:rsid w:val="00531471"/>
    <w:rsid w:val="005317A5"/>
    <w:rsid w:val="005335FE"/>
    <w:rsid w:val="00535EF4"/>
    <w:rsid w:val="005371EE"/>
    <w:rsid w:val="0054189C"/>
    <w:rsid w:val="00542BE6"/>
    <w:rsid w:val="0054714F"/>
    <w:rsid w:val="00570BFD"/>
    <w:rsid w:val="005713A3"/>
    <w:rsid w:val="00591F32"/>
    <w:rsid w:val="0059400E"/>
    <w:rsid w:val="005972FA"/>
    <w:rsid w:val="005A6B09"/>
    <w:rsid w:val="005B5835"/>
    <w:rsid w:val="005B5CCA"/>
    <w:rsid w:val="005C5159"/>
    <w:rsid w:val="005D1B48"/>
    <w:rsid w:val="005F5A14"/>
    <w:rsid w:val="00650A47"/>
    <w:rsid w:val="00665E9D"/>
    <w:rsid w:val="00675A50"/>
    <w:rsid w:val="0069318D"/>
    <w:rsid w:val="006A3B99"/>
    <w:rsid w:val="006B66B9"/>
    <w:rsid w:val="006D0EEB"/>
    <w:rsid w:val="006D5098"/>
    <w:rsid w:val="006E0BB3"/>
    <w:rsid w:val="006F046D"/>
    <w:rsid w:val="006F24FD"/>
    <w:rsid w:val="006F3035"/>
    <w:rsid w:val="006F6ED3"/>
    <w:rsid w:val="00701500"/>
    <w:rsid w:val="0071152D"/>
    <w:rsid w:val="00715242"/>
    <w:rsid w:val="00715CB6"/>
    <w:rsid w:val="00722665"/>
    <w:rsid w:val="00725A87"/>
    <w:rsid w:val="007332B3"/>
    <w:rsid w:val="00734BA6"/>
    <w:rsid w:val="00742231"/>
    <w:rsid w:val="00746CDF"/>
    <w:rsid w:val="00747AEB"/>
    <w:rsid w:val="00747F4A"/>
    <w:rsid w:val="00765712"/>
    <w:rsid w:val="00773B13"/>
    <w:rsid w:val="007760BD"/>
    <w:rsid w:val="0078029B"/>
    <w:rsid w:val="00781714"/>
    <w:rsid w:val="007A6488"/>
    <w:rsid w:val="007B4A28"/>
    <w:rsid w:val="007C11B3"/>
    <w:rsid w:val="007C6C32"/>
    <w:rsid w:val="007D0310"/>
    <w:rsid w:val="007D7872"/>
    <w:rsid w:val="007D7D00"/>
    <w:rsid w:val="007E275B"/>
    <w:rsid w:val="007E2D22"/>
    <w:rsid w:val="007E4A31"/>
    <w:rsid w:val="007F1C75"/>
    <w:rsid w:val="00806AF0"/>
    <w:rsid w:val="008146B6"/>
    <w:rsid w:val="0082732A"/>
    <w:rsid w:val="00830CFF"/>
    <w:rsid w:val="00837D51"/>
    <w:rsid w:val="008419F4"/>
    <w:rsid w:val="00845A55"/>
    <w:rsid w:val="00864702"/>
    <w:rsid w:val="00870542"/>
    <w:rsid w:val="00873C12"/>
    <w:rsid w:val="008772B3"/>
    <w:rsid w:val="00881A98"/>
    <w:rsid w:val="00882216"/>
    <w:rsid w:val="008831A8"/>
    <w:rsid w:val="00894583"/>
    <w:rsid w:val="008C7EAF"/>
    <w:rsid w:val="008E2751"/>
    <w:rsid w:val="008F3301"/>
    <w:rsid w:val="008F389F"/>
    <w:rsid w:val="008F7390"/>
    <w:rsid w:val="008F74FC"/>
    <w:rsid w:val="00906528"/>
    <w:rsid w:val="00906BAB"/>
    <w:rsid w:val="0090766B"/>
    <w:rsid w:val="0091267B"/>
    <w:rsid w:val="009144AC"/>
    <w:rsid w:val="009161ED"/>
    <w:rsid w:val="00934A22"/>
    <w:rsid w:val="00940984"/>
    <w:rsid w:val="00942F72"/>
    <w:rsid w:val="009447B8"/>
    <w:rsid w:val="00954260"/>
    <w:rsid w:val="009546C6"/>
    <w:rsid w:val="009614BE"/>
    <w:rsid w:val="009744C8"/>
    <w:rsid w:val="00983F50"/>
    <w:rsid w:val="009850D0"/>
    <w:rsid w:val="009A4195"/>
    <w:rsid w:val="009A6659"/>
    <w:rsid w:val="009B1232"/>
    <w:rsid w:val="009C0F0F"/>
    <w:rsid w:val="009C1B9D"/>
    <w:rsid w:val="009D6E65"/>
    <w:rsid w:val="009E6961"/>
    <w:rsid w:val="009E6D42"/>
    <w:rsid w:val="00A012BC"/>
    <w:rsid w:val="00A20E63"/>
    <w:rsid w:val="00A23C9B"/>
    <w:rsid w:val="00A24F40"/>
    <w:rsid w:val="00A312B9"/>
    <w:rsid w:val="00A44EAF"/>
    <w:rsid w:val="00A53B62"/>
    <w:rsid w:val="00A57FD6"/>
    <w:rsid w:val="00A6734F"/>
    <w:rsid w:val="00A80A35"/>
    <w:rsid w:val="00A90841"/>
    <w:rsid w:val="00A90FEF"/>
    <w:rsid w:val="00A94A9F"/>
    <w:rsid w:val="00AA0850"/>
    <w:rsid w:val="00AA29BA"/>
    <w:rsid w:val="00AA7BF2"/>
    <w:rsid w:val="00AB7A2C"/>
    <w:rsid w:val="00AD4507"/>
    <w:rsid w:val="00AD6EFB"/>
    <w:rsid w:val="00AE033C"/>
    <w:rsid w:val="00AE09B2"/>
    <w:rsid w:val="00AE3F3E"/>
    <w:rsid w:val="00AE682C"/>
    <w:rsid w:val="00B25D04"/>
    <w:rsid w:val="00B41D1B"/>
    <w:rsid w:val="00B50F0B"/>
    <w:rsid w:val="00B53123"/>
    <w:rsid w:val="00B66460"/>
    <w:rsid w:val="00B7520F"/>
    <w:rsid w:val="00B8001E"/>
    <w:rsid w:val="00B80225"/>
    <w:rsid w:val="00B8654B"/>
    <w:rsid w:val="00B91D62"/>
    <w:rsid w:val="00B923C0"/>
    <w:rsid w:val="00BC18EF"/>
    <w:rsid w:val="00BC2F3B"/>
    <w:rsid w:val="00BD0F9D"/>
    <w:rsid w:val="00BD7B88"/>
    <w:rsid w:val="00BE265D"/>
    <w:rsid w:val="00BE6E16"/>
    <w:rsid w:val="00BF1F34"/>
    <w:rsid w:val="00BF2AE7"/>
    <w:rsid w:val="00C12C27"/>
    <w:rsid w:val="00C218D8"/>
    <w:rsid w:val="00C279A1"/>
    <w:rsid w:val="00C33937"/>
    <w:rsid w:val="00C347A7"/>
    <w:rsid w:val="00C379E8"/>
    <w:rsid w:val="00C40C80"/>
    <w:rsid w:val="00C41553"/>
    <w:rsid w:val="00C44AA7"/>
    <w:rsid w:val="00C45E9E"/>
    <w:rsid w:val="00C57D3F"/>
    <w:rsid w:val="00C807B3"/>
    <w:rsid w:val="00C8730B"/>
    <w:rsid w:val="00C953F4"/>
    <w:rsid w:val="00CB25E7"/>
    <w:rsid w:val="00CB4795"/>
    <w:rsid w:val="00CB680B"/>
    <w:rsid w:val="00CC02FE"/>
    <w:rsid w:val="00CC72A6"/>
    <w:rsid w:val="00CF2F59"/>
    <w:rsid w:val="00CF5B65"/>
    <w:rsid w:val="00D0305E"/>
    <w:rsid w:val="00D20BFA"/>
    <w:rsid w:val="00D25FAB"/>
    <w:rsid w:val="00D44BBB"/>
    <w:rsid w:val="00D55D18"/>
    <w:rsid w:val="00D64193"/>
    <w:rsid w:val="00D766E3"/>
    <w:rsid w:val="00D807EF"/>
    <w:rsid w:val="00D832B6"/>
    <w:rsid w:val="00D87D66"/>
    <w:rsid w:val="00DA2934"/>
    <w:rsid w:val="00DB0C46"/>
    <w:rsid w:val="00DB4E5F"/>
    <w:rsid w:val="00DB5594"/>
    <w:rsid w:val="00DC096B"/>
    <w:rsid w:val="00DD17D4"/>
    <w:rsid w:val="00DF7977"/>
    <w:rsid w:val="00E04CED"/>
    <w:rsid w:val="00E17BB2"/>
    <w:rsid w:val="00E2110F"/>
    <w:rsid w:val="00E21383"/>
    <w:rsid w:val="00E34D10"/>
    <w:rsid w:val="00E42D2E"/>
    <w:rsid w:val="00E47F17"/>
    <w:rsid w:val="00E5387F"/>
    <w:rsid w:val="00E63AE8"/>
    <w:rsid w:val="00E81D38"/>
    <w:rsid w:val="00E83A6F"/>
    <w:rsid w:val="00E871A9"/>
    <w:rsid w:val="00E9239C"/>
    <w:rsid w:val="00E92F9C"/>
    <w:rsid w:val="00EB0BC0"/>
    <w:rsid w:val="00EB2E06"/>
    <w:rsid w:val="00EC42A3"/>
    <w:rsid w:val="00EC65E5"/>
    <w:rsid w:val="00EC6A8C"/>
    <w:rsid w:val="00ED6E88"/>
    <w:rsid w:val="00EF07FA"/>
    <w:rsid w:val="00EF629C"/>
    <w:rsid w:val="00F026BA"/>
    <w:rsid w:val="00F079F0"/>
    <w:rsid w:val="00F12651"/>
    <w:rsid w:val="00F12E90"/>
    <w:rsid w:val="00F145F5"/>
    <w:rsid w:val="00F168BA"/>
    <w:rsid w:val="00F21C9C"/>
    <w:rsid w:val="00F32232"/>
    <w:rsid w:val="00F33936"/>
    <w:rsid w:val="00F34A97"/>
    <w:rsid w:val="00F36B07"/>
    <w:rsid w:val="00F37578"/>
    <w:rsid w:val="00F57CC1"/>
    <w:rsid w:val="00F60358"/>
    <w:rsid w:val="00F63A50"/>
    <w:rsid w:val="00F70C10"/>
    <w:rsid w:val="00F71FE3"/>
    <w:rsid w:val="00F90984"/>
    <w:rsid w:val="00F95FC1"/>
    <w:rsid w:val="00FA368A"/>
    <w:rsid w:val="00FB3080"/>
    <w:rsid w:val="00FB62ED"/>
    <w:rsid w:val="00FC3D05"/>
    <w:rsid w:val="00FD0C8D"/>
    <w:rsid w:val="00FD3885"/>
    <w:rsid w:val="00FE1983"/>
    <w:rsid w:val="00FF0CFB"/>
    <w:rsid w:val="41A9E1E1"/>
    <w:rsid w:val="43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F4DA9"/>
  <w15:chartTrackingRefBased/>
  <w15:docId w15:val="{204DD966-4577-431D-8BA8-10420B4B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EF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230C"/>
    <w:pPr>
      <w:keepNext/>
      <w:keepLines/>
      <w:autoSpaceDE w:val="0"/>
      <w:autoSpaceDN w:val="0"/>
      <w:adjustRightInd w:val="0"/>
      <w:spacing w:after="0" w:line="257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FEF"/>
    <w:pPr>
      <w:keepNext/>
      <w:keepLines/>
      <w:autoSpaceDE w:val="0"/>
      <w:autoSpaceDN w:val="0"/>
      <w:adjustRightInd w:val="0"/>
      <w:spacing w:before="120" w:line="257" w:lineRule="auto"/>
      <w:jc w:val="both"/>
      <w:outlineLvl w:val="1"/>
    </w:pPr>
    <w:rPr>
      <w:rFonts w:ascii="Calibri" w:eastAsia="Times New Roman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3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C9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0FEF"/>
    <w:rPr>
      <w:rFonts w:ascii="Calibri" w:eastAsia="Times New Roman" w:hAnsi="Calibri" w:cs="Calibri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8230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D38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3885"/>
    <w:pPr>
      <w:autoSpaceDE w:val="0"/>
      <w:autoSpaceDN w:val="0"/>
      <w:adjustRightInd w:val="0"/>
      <w:spacing w:after="0"/>
      <w:jc w:val="both"/>
    </w:pPr>
    <w:rPr>
      <w:rFonts w:ascii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885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88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1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1D3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5F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78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804"/>
  </w:style>
  <w:style w:type="paragraph" w:styleId="Footer">
    <w:name w:val="footer"/>
    <w:basedOn w:val="Normal"/>
    <w:link w:val="FooterChar"/>
    <w:uiPriority w:val="99"/>
    <w:unhideWhenUsed/>
    <w:rsid w:val="000D78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earch.syr.edu/sour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resdev@syr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ailsyr.sharepoint.com/sites/resdev/SitePages/Internal-Grant-Programs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dev@syr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earch.syr.edu/proposal-support-services/internal-grant-programs/faculty-creative-activities-and-research-fcar-grant-program/fcar-grants-faq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yracuse.infoready4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00B68E56734DB1FC0D2A34784F2C" ma:contentTypeVersion="16" ma:contentTypeDescription="Create a new document." ma:contentTypeScope="" ma:versionID="3aefeedbc551b4ec2c77aa89ba97d2e3">
  <xsd:schema xmlns:xsd="http://www.w3.org/2001/XMLSchema" xmlns:xs="http://www.w3.org/2001/XMLSchema" xmlns:p="http://schemas.microsoft.com/office/2006/metadata/properties" xmlns:ns2="245059c5-2d61-4399-8cf1-9d6fa646c124" xmlns:ns3="679914ce-8fe3-4009-b56c-e80a959f41c9" targetNamespace="http://schemas.microsoft.com/office/2006/metadata/properties" ma:root="true" ma:fieldsID="3da354469b0630f5e0d4b2be1a0d1dad" ns2:_="" ns3:_="">
    <xsd:import namespace="245059c5-2d61-4399-8cf1-9d6fa646c124"/>
    <xsd:import namespace="679914ce-8fe3-4009-b56c-e80a959f4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59c5-2d61-4399-8cf1-9d6fa646c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4dd798-54fc-4a98-a97f-5b734a12f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14ce-8fe3-4009-b56c-e80a959f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c379d3-5e9c-468e-ad4d-be15b355e3fa}" ma:internalName="TaxCatchAll" ma:showField="CatchAllData" ma:web="679914ce-8fe3-4009-b56c-e80a959f4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914ce-8fe3-4009-b56c-e80a959f41c9" xsi:nil="true"/>
    <lcf76f155ced4ddcb4097134ff3c332f xmlns="245059c5-2d61-4399-8cf1-9d6fa646c1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5E641-1A22-4025-A696-397EA6A84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059c5-2d61-4399-8cf1-9d6fa646c124"/>
    <ds:schemaRef ds:uri="679914ce-8fe3-4009-b56c-e80a959f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BA537-5FF2-4FC0-987D-A7A2070DBD52}">
  <ds:schemaRefs>
    <ds:schemaRef ds:uri="http://schemas.microsoft.com/office/2006/metadata/properties"/>
    <ds:schemaRef ds:uri="http://schemas.microsoft.com/office/infopath/2007/PartnerControls"/>
    <ds:schemaRef ds:uri="47831e36-5051-4d7c-bdb5-81a52e66b391"/>
    <ds:schemaRef ds:uri="679914ce-8fe3-4009-b56c-e80a959f41c9"/>
    <ds:schemaRef ds:uri="245059c5-2d61-4399-8cf1-9d6fa646c124"/>
  </ds:schemaRefs>
</ds:datastoreItem>
</file>

<file path=customXml/itemProps3.xml><?xml version="1.0" encoding="utf-8"?>
<ds:datastoreItem xmlns:ds="http://schemas.openxmlformats.org/officeDocument/2006/customXml" ds:itemID="{BCEA3C7A-3A8A-47BE-A295-3D824C57D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Chianese</dc:creator>
  <cp:keywords/>
  <dc:description/>
  <cp:lastModifiedBy>Tessa Livingston</cp:lastModifiedBy>
  <cp:revision>27</cp:revision>
  <cp:lastPrinted>2023-04-06T16:31:00Z</cp:lastPrinted>
  <dcterms:created xsi:type="dcterms:W3CDTF">2024-09-19T17:20:00Z</dcterms:created>
  <dcterms:modified xsi:type="dcterms:W3CDTF">2025-09-04T20:24:00Z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0x010100709E00B68E56734DB1FC0D2A34784F2C</vt:lpwstr>
  </property>
  <property fmtid="{D5CDD505-2E9C-101B-9397-08002B2CF9AE}" pid="3" name="MediaServiceImageTags">
    <vt:lpwstr/>
  </property>
</Properties>
</file>