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205C" w14:textId="624E5AE6" w:rsidR="0028402D" w:rsidRPr="00C4379C" w:rsidRDefault="000E615D" w:rsidP="00383B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379C">
        <w:rPr>
          <w:rFonts w:ascii="Arial" w:hAnsi="Arial" w:cs="Arial"/>
          <w:b/>
          <w:bCs/>
          <w:sz w:val="20"/>
          <w:szCs w:val="20"/>
        </w:rPr>
        <w:t>Postdoctoral Mentoring Plan</w:t>
      </w:r>
    </w:p>
    <w:p w14:paraId="15DE059D" w14:textId="0C012C36" w:rsidR="00522108" w:rsidRPr="00ED15BE" w:rsidRDefault="0004388D" w:rsidP="00A32553">
      <w:pPr>
        <w:spacing w:after="120" w:line="240" w:lineRule="auto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ED15BE">
        <w:rPr>
          <w:rFonts w:ascii="Arial" w:hAnsi="Arial" w:cs="Arial"/>
          <w:color w:val="3B3838" w:themeColor="background2" w:themeShade="40"/>
          <w:sz w:val="20"/>
          <w:szCs w:val="20"/>
        </w:rPr>
        <w:t>[</w:t>
      </w:r>
      <w:r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Instructions: </w:t>
      </w:r>
      <w:r w:rsidR="00657912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Below</w:t>
      </w:r>
      <w:r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is an example of a mentoring plan</w:t>
      </w:r>
      <w:r w:rsidR="00B77BC8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geared towards </w:t>
      </w:r>
      <w:r w:rsidR="00657912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Postdoctoral Researchers </w:t>
      </w:r>
      <w:r w:rsidR="00B77BC8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based at </w:t>
      </w:r>
      <w:r w:rsidR="00657912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Syracuse University</w:t>
      </w:r>
      <w:r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. </w:t>
      </w:r>
      <w:r w:rsidR="006F7A9F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Replace </w:t>
      </w:r>
      <w:r w:rsidR="006F7A9F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&lt;info&gt;</w:t>
      </w:r>
      <w:r w:rsidR="006F7A9F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in brackets with pertinent information. </w:t>
      </w:r>
      <w:r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Each plan should be tailored to the proposed project, the department’s goals, and the needs of the postdoctoral researcher, if known.</w:t>
      </w:r>
      <w:r w:rsidR="00BF074C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</w:t>
      </w:r>
      <w:r w:rsidR="006F7A9F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Remove any bullet points that do not pertain to your </w:t>
      </w:r>
      <w:r w:rsidR="00661C18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project and postdoctoral researcher.</w:t>
      </w:r>
      <w:r w:rsidR="00C55649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</w:t>
      </w:r>
      <w:r w:rsidR="00A32553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      Don’t forget to delete this paragraph. </w:t>
      </w:r>
      <w:r w:rsidR="00C55649" w:rsidRPr="00ED15BE">
        <w:rPr>
          <w:rFonts w:ascii="Arial" w:hAnsi="Arial" w:cs="Arial"/>
          <w:b/>
          <w:bCs/>
          <w:i/>
          <w:iCs/>
          <w:color w:val="3B3838" w:themeColor="background2" w:themeShade="40"/>
          <w:sz w:val="20"/>
          <w:szCs w:val="20"/>
        </w:rPr>
        <w:t>This document is limited to one page</w:t>
      </w:r>
      <w:r w:rsidR="00C55649" w:rsidRPr="00ED15BE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.</w:t>
      </w:r>
      <w:r w:rsidR="00661C18" w:rsidRPr="00ED15BE">
        <w:rPr>
          <w:rFonts w:ascii="Arial" w:hAnsi="Arial" w:cs="Arial"/>
          <w:b/>
          <w:bCs/>
          <w:color w:val="3B3838" w:themeColor="background2" w:themeShade="40"/>
          <w:sz w:val="20"/>
          <w:szCs w:val="20"/>
        </w:rPr>
        <w:t>]</w:t>
      </w:r>
    </w:p>
    <w:p w14:paraId="26B985E1" w14:textId="2C157B24" w:rsidR="0028402D" w:rsidRPr="00C4379C" w:rsidRDefault="003878A1" w:rsidP="00A3255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ED15BE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&lt;#&gt;</w:t>
      </w:r>
      <w:r w:rsidR="000E615D" w:rsidRPr="5FECD409">
        <w:rPr>
          <w:rFonts w:ascii="Arial" w:hAnsi="Arial" w:cs="Arial"/>
          <w:sz w:val="20"/>
          <w:szCs w:val="20"/>
        </w:rPr>
        <w:t xml:space="preserve"> postdoctoral </w:t>
      </w:r>
      <w:r w:rsidR="004F4299" w:rsidRPr="5FECD409">
        <w:rPr>
          <w:rFonts w:ascii="Arial" w:hAnsi="Arial" w:cs="Arial"/>
          <w:sz w:val="20"/>
          <w:szCs w:val="20"/>
        </w:rPr>
        <w:t>scholar</w:t>
      </w:r>
      <w:r w:rsidR="00AD4533" w:rsidRPr="00ED15BE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(s)</w:t>
      </w:r>
      <w:r w:rsidR="003B1B1A" w:rsidRPr="00ED15BE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3B1B1A" w:rsidRPr="5FECD409">
        <w:rPr>
          <w:rFonts w:ascii="Arial" w:hAnsi="Arial" w:cs="Arial"/>
          <w:sz w:val="20"/>
          <w:szCs w:val="20"/>
        </w:rPr>
        <w:t>(postdoc)</w:t>
      </w:r>
      <w:r w:rsidR="000E615D" w:rsidRPr="5FECD409">
        <w:rPr>
          <w:rFonts w:ascii="Arial" w:hAnsi="Arial" w:cs="Arial"/>
          <w:sz w:val="20"/>
          <w:szCs w:val="20"/>
        </w:rPr>
        <w:t xml:space="preserve"> will be supported by this proposal</w:t>
      </w:r>
      <w:r w:rsidR="00F34E4B" w:rsidRPr="5FECD409">
        <w:rPr>
          <w:rFonts w:ascii="Arial" w:hAnsi="Arial" w:cs="Arial"/>
          <w:sz w:val="20"/>
          <w:szCs w:val="20"/>
        </w:rPr>
        <w:t>.</w:t>
      </w:r>
      <w:r w:rsidR="000E615D" w:rsidRPr="5FECD409">
        <w:rPr>
          <w:rFonts w:ascii="Arial" w:hAnsi="Arial" w:cs="Arial"/>
          <w:sz w:val="20"/>
          <w:szCs w:val="20"/>
        </w:rPr>
        <w:t xml:space="preserve"> </w:t>
      </w:r>
      <w:r w:rsidR="00F34E4B" w:rsidRPr="5FECD409">
        <w:rPr>
          <w:rFonts w:ascii="Arial" w:hAnsi="Arial" w:cs="Arial"/>
          <w:sz w:val="20"/>
          <w:szCs w:val="20"/>
        </w:rPr>
        <w:t>T</w:t>
      </w:r>
      <w:r w:rsidR="000E615D" w:rsidRPr="5FECD409">
        <w:rPr>
          <w:rFonts w:ascii="Arial" w:hAnsi="Arial" w:cs="Arial"/>
          <w:sz w:val="20"/>
          <w:szCs w:val="20"/>
        </w:rPr>
        <w:t xml:space="preserve">heir professional development will be enhanced by a structured set of </w:t>
      </w:r>
      <w:r w:rsidR="001F3056" w:rsidRPr="5FECD409">
        <w:rPr>
          <w:rFonts w:ascii="Arial" w:hAnsi="Arial" w:cs="Arial"/>
          <w:sz w:val="20"/>
          <w:szCs w:val="20"/>
        </w:rPr>
        <w:t>procedures</w:t>
      </w:r>
      <w:r w:rsidR="001C09AF" w:rsidRPr="5FECD409">
        <w:rPr>
          <w:rFonts w:ascii="Arial" w:hAnsi="Arial" w:cs="Arial"/>
          <w:sz w:val="20"/>
          <w:szCs w:val="20"/>
        </w:rPr>
        <w:t xml:space="preserve"> and </w:t>
      </w:r>
      <w:r w:rsidR="000E615D" w:rsidRPr="5FECD409">
        <w:rPr>
          <w:rFonts w:ascii="Arial" w:hAnsi="Arial" w:cs="Arial"/>
          <w:sz w:val="20"/>
          <w:szCs w:val="20"/>
        </w:rPr>
        <w:t>activities</w:t>
      </w:r>
      <w:r w:rsidR="00520E57" w:rsidRPr="5FECD409">
        <w:rPr>
          <w:rFonts w:ascii="Arial" w:hAnsi="Arial" w:cs="Arial"/>
          <w:sz w:val="20"/>
          <w:szCs w:val="20"/>
        </w:rPr>
        <w:t xml:space="preserve"> supported by </w:t>
      </w:r>
      <w:r w:rsidR="00520E57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name&gt;</w:t>
      </w:r>
      <w:r w:rsidR="00520E57" w:rsidRPr="00ED15BE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520E57" w:rsidRPr="5FECD409">
        <w:rPr>
          <w:rFonts w:ascii="Arial" w:hAnsi="Arial" w:cs="Arial"/>
          <w:sz w:val="20"/>
          <w:szCs w:val="20"/>
        </w:rPr>
        <w:t>and</w:t>
      </w:r>
      <w:r w:rsidR="000E615D" w:rsidRPr="5FECD409">
        <w:rPr>
          <w:rFonts w:ascii="Arial" w:hAnsi="Arial" w:cs="Arial"/>
          <w:sz w:val="20"/>
          <w:szCs w:val="20"/>
        </w:rPr>
        <w:t xml:space="preserve"> </w:t>
      </w:r>
      <w:r w:rsidR="00520E57" w:rsidRPr="5FECD409">
        <w:rPr>
          <w:rFonts w:ascii="Arial" w:hAnsi="Arial" w:cs="Arial"/>
          <w:sz w:val="20"/>
          <w:szCs w:val="20"/>
        </w:rPr>
        <w:t xml:space="preserve">the Office of Postdoctoral Affairs (OPA). </w:t>
      </w:r>
      <w:r w:rsidR="000E615D" w:rsidRPr="5FECD409">
        <w:rPr>
          <w:rFonts w:ascii="Arial" w:hAnsi="Arial" w:cs="Arial"/>
          <w:sz w:val="20"/>
          <w:szCs w:val="20"/>
        </w:rPr>
        <w:t>These activities will ensure that the postdoc</w:t>
      </w:r>
      <w:r w:rsidR="6776FD28" w:rsidRPr="5FECD409">
        <w:rPr>
          <w:rFonts w:ascii="Arial" w:hAnsi="Arial" w:cs="Arial"/>
          <w:sz w:val="20"/>
          <w:szCs w:val="20"/>
        </w:rPr>
        <w:t xml:space="preserve"> </w:t>
      </w:r>
      <w:r w:rsidR="000E615D" w:rsidRPr="5FECD409">
        <w:rPr>
          <w:rFonts w:ascii="Arial" w:hAnsi="Arial" w:cs="Arial"/>
          <w:sz w:val="20"/>
          <w:szCs w:val="20"/>
        </w:rPr>
        <w:t xml:space="preserve">gains the scientific, technical, and professional skills required to excel in their budding career. </w:t>
      </w:r>
    </w:p>
    <w:p w14:paraId="3C4FA76B" w14:textId="1C55DD64" w:rsidR="0028402D" w:rsidRPr="00C4379C" w:rsidRDefault="004928B8" w:rsidP="00A32553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sz w:val="20"/>
          <w:szCs w:val="20"/>
        </w:rPr>
        <w:t>A</w:t>
      </w:r>
      <w:r w:rsidR="000E615D" w:rsidRPr="00C4379C">
        <w:rPr>
          <w:rFonts w:ascii="Arial" w:hAnsi="Arial" w:cs="Arial"/>
          <w:sz w:val="20"/>
          <w:szCs w:val="20"/>
        </w:rPr>
        <w:t xml:space="preserve"> structured mentoring plan that includes career planning and skill</w:t>
      </w:r>
      <w:r w:rsidR="00A16289">
        <w:rPr>
          <w:rFonts w:ascii="Arial" w:hAnsi="Arial" w:cs="Arial"/>
          <w:sz w:val="20"/>
          <w:szCs w:val="20"/>
        </w:rPr>
        <w:t xml:space="preserve"> development</w:t>
      </w:r>
      <w:r w:rsidR="000E615D" w:rsidRPr="00C4379C">
        <w:rPr>
          <w:rFonts w:ascii="Arial" w:hAnsi="Arial" w:cs="Arial"/>
          <w:sz w:val="20"/>
          <w:szCs w:val="20"/>
        </w:rPr>
        <w:t xml:space="preserve"> </w:t>
      </w:r>
      <w:r w:rsidR="000F25DB" w:rsidRPr="00C4379C">
        <w:rPr>
          <w:rFonts w:ascii="Arial" w:hAnsi="Arial" w:cs="Arial"/>
          <w:sz w:val="20"/>
          <w:szCs w:val="20"/>
        </w:rPr>
        <w:t>is detailed below:</w:t>
      </w:r>
    </w:p>
    <w:p w14:paraId="226A4C4D" w14:textId="5625D911" w:rsidR="0028402D" w:rsidRPr="00C4379C" w:rsidRDefault="0028402D" w:rsidP="00A468F9">
      <w:pPr>
        <w:pStyle w:val="ListParagraph"/>
        <w:numPr>
          <w:ilvl w:val="0"/>
          <w:numId w:val="2"/>
        </w:numPr>
        <w:spacing w:after="20" w:line="240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b/>
          <w:bCs/>
          <w:sz w:val="20"/>
          <w:szCs w:val="20"/>
        </w:rPr>
        <w:t>Orientation</w:t>
      </w:r>
      <w:r w:rsidR="00820111" w:rsidRPr="00C4379C">
        <w:rPr>
          <w:rFonts w:ascii="Arial" w:hAnsi="Arial" w:cs="Arial"/>
          <w:sz w:val="20"/>
          <w:szCs w:val="20"/>
        </w:rPr>
        <w:t xml:space="preserve"> will include</w:t>
      </w:r>
      <w:r w:rsidR="0096758A" w:rsidRPr="00C4379C">
        <w:rPr>
          <w:rFonts w:ascii="Arial" w:hAnsi="Arial" w:cs="Arial"/>
          <w:sz w:val="20"/>
          <w:szCs w:val="20"/>
        </w:rPr>
        <w:t xml:space="preserve"> </w:t>
      </w:r>
      <w:r w:rsidR="0094235D" w:rsidRPr="00C4379C">
        <w:rPr>
          <w:rFonts w:ascii="Arial" w:hAnsi="Arial" w:cs="Arial"/>
          <w:sz w:val="20"/>
          <w:szCs w:val="20"/>
        </w:rPr>
        <w:t xml:space="preserve">directed conversations with </w:t>
      </w:r>
      <w:r w:rsidR="0094235D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name&gt;</w:t>
      </w:r>
      <w:r w:rsidR="00AB313C" w:rsidRPr="00ED15BE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AB313C">
        <w:rPr>
          <w:rFonts w:ascii="Arial" w:hAnsi="Arial" w:cs="Arial"/>
          <w:sz w:val="20"/>
          <w:szCs w:val="20"/>
        </w:rPr>
        <w:t xml:space="preserve">and </w:t>
      </w:r>
      <w:r w:rsidR="00C27575">
        <w:rPr>
          <w:rFonts w:ascii="Arial" w:hAnsi="Arial" w:cs="Arial"/>
          <w:sz w:val="20"/>
          <w:szCs w:val="20"/>
        </w:rPr>
        <w:t xml:space="preserve">OPA staff </w:t>
      </w:r>
      <w:r w:rsidR="00F127B2">
        <w:rPr>
          <w:rFonts w:ascii="Arial" w:hAnsi="Arial" w:cs="Arial"/>
          <w:sz w:val="20"/>
          <w:szCs w:val="20"/>
        </w:rPr>
        <w:t>to familiarize</w:t>
      </w:r>
      <w:r w:rsidR="003F547D" w:rsidRPr="00C4379C">
        <w:rPr>
          <w:rFonts w:ascii="Arial" w:hAnsi="Arial" w:cs="Arial"/>
          <w:sz w:val="20"/>
          <w:szCs w:val="20"/>
        </w:rPr>
        <w:t xml:space="preserve"> incoming postdoc</w:t>
      </w:r>
      <w:r w:rsidR="003B1B1A">
        <w:rPr>
          <w:rFonts w:ascii="Arial" w:hAnsi="Arial" w:cs="Arial"/>
          <w:sz w:val="20"/>
          <w:szCs w:val="20"/>
        </w:rPr>
        <w:t>s</w:t>
      </w:r>
      <w:r w:rsidR="0094235D" w:rsidRPr="00C4379C">
        <w:rPr>
          <w:rFonts w:ascii="Arial" w:hAnsi="Arial" w:cs="Arial"/>
          <w:sz w:val="20"/>
          <w:szCs w:val="20"/>
        </w:rPr>
        <w:t xml:space="preserve"> </w:t>
      </w:r>
      <w:r w:rsidR="00F127B2">
        <w:rPr>
          <w:rFonts w:ascii="Arial" w:hAnsi="Arial" w:cs="Arial"/>
          <w:sz w:val="20"/>
          <w:szCs w:val="20"/>
        </w:rPr>
        <w:t xml:space="preserve">with </w:t>
      </w:r>
      <w:r w:rsidR="003664CA" w:rsidRPr="00C4379C">
        <w:rPr>
          <w:rFonts w:ascii="Arial" w:hAnsi="Arial" w:cs="Arial"/>
          <w:sz w:val="20"/>
          <w:szCs w:val="20"/>
        </w:rPr>
        <w:t>resources</w:t>
      </w:r>
      <w:r w:rsidR="0094235D" w:rsidRPr="00C4379C">
        <w:rPr>
          <w:rFonts w:ascii="Arial" w:hAnsi="Arial" w:cs="Arial"/>
          <w:sz w:val="20"/>
          <w:szCs w:val="20"/>
        </w:rPr>
        <w:t xml:space="preserve"> and</w:t>
      </w:r>
      <w:r w:rsidR="00BA6108" w:rsidRPr="00C4379C">
        <w:rPr>
          <w:rFonts w:ascii="Arial" w:hAnsi="Arial" w:cs="Arial"/>
          <w:sz w:val="20"/>
          <w:szCs w:val="20"/>
        </w:rPr>
        <w:t xml:space="preserve"> </w:t>
      </w:r>
      <w:r w:rsidR="0094235D" w:rsidRPr="00C4379C">
        <w:rPr>
          <w:rFonts w:ascii="Arial" w:hAnsi="Arial" w:cs="Arial"/>
          <w:sz w:val="20"/>
          <w:szCs w:val="20"/>
        </w:rPr>
        <w:t>research standards</w:t>
      </w:r>
      <w:r w:rsidR="00931EAE" w:rsidRPr="00C4379C">
        <w:rPr>
          <w:rFonts w:ascii="Arial" w:hAnsi="Arial" w:cs="Arial"/>
          <w:sz w:val="20"/>
          <w:szCs w:val="20"/>
        </w:rPr>
        <w:t>.</w:t>
      </w:r>
      <w:r w:rsidR="00041B73">
        <w:rPr>
          <w:rFonts w:ascii="Arial" w:hAnsi="Arial" w:cs="Arial"/>
          <w:sz w:val="20"/>
          <w:szCs w:val="20"/>
        </w:rPr>
        <w:t xml:space="preserve"> T</w:t>
      </w:r>
      <w:r w:rsidRPr="00C4379C">
        <w:rPr>
          <w:rFonts w:ascii="Arial" w:hAnsi="Arial" w:cs="Arial"/>
          <w:sz w:val="20"/>
          <w:szCs w:val="20"/>
        </w:rPr>
        <w:t xml:space="preserve">he </w:t>
      </w:r>
      <w:r w:rsidR="003B1B1A">
        <w:rPr>
          <w:rFonts w:ascii="Arial" w:hAnsi="Arial" w:cs="Arial"/>
          <w:sz w:val="20"/>
          <w:szCs w:val="20"/>
        </w:rPr>
        <w:t>postdoc</w:t>
      </w:r>
      <w:r w:rsidRPr="00C4379C">
        <w:rPr>
          <w:rFonts w:ascii="Arial" w:hAnsi="Arial" w:cs="Arial"/>
          <w:sz w:val="20"/>
          <w:szCs w:val="20"/>
        </w:rPr>
        <w:t xml:space="preserve"> and the</w:t>
      </w:r>
      <w:r w:rsidR="003B1B1A">
        <w:rPr>
          <w:rFonts w:ascii="Arial" w:hAnsi="Arial" w:cs="Arial"/>
          <w:sz w:val="20"/>
          <w:szCs w:val="20"/>
        </w:rPr>
        <w:t>ir advisor</w:t>
      </w:r>
      <w:r w:rsidRPr="00C4379C">
        <w:rPr>
          <w:rFonts w:ascii="Arial" w:hAnsi="Arial" w:cs="Arial"/>
          <w:sz w:val="20"/>
          <w:szCs w:val="20"/>
        </w:rPr>
        <w:t xml:space="preserve"> will </w:t>
      </w:r>
      <w:r w:rsidR="00F81A04" w:rsidRPr="00C4379C">
        <w:rPr>
          <w:rFonts w:ascii="Arial" w:hAnsi="Arial" w:cs="Arial"/>
          <w:sz w:val="20"/>
          <w:szCs w:val="20"/>
        </w:rPr>
        <w:t>develop a</w:t>
      </w:r>
      <w:r w:rsidR="003B1B1A">
        <w:rPr>
          <w:rFonts w:ascii="Arial" w:hAnsi="Arial" w:cs="Arial"/>
          <w:sz w:val="20"/>
          <w:szCs w:val="20"/>
        </w:rPr>
        <w:t>n</w:t>
      </w:r>
      <w:r w:rsidR="00F81A04" w:rsidRPr="00C4379C">
        <w:rPr>
          <w:rFonts w:ascii="Arial" w:hAnsi="Arial" w:cs="Arial"/>
          <w:sz w:val="20"/>
          <w:szCs w:val="20"/>
        </w:rPr>
        <w:t xml:space="preserve"> </w:t>
      </w:r>
      <w:r w:rsidRPr="00C4379C">
        <w:rPr>
          <w:rFonts w:ascii="Arial" w:hAnsi="Arial" w:cs="Arial"/>
          <w:sz w:val="20"/>
          <w:szCs w:val="20"/>
        </w:rPr>
        <w:t xml:space="preserve">individual development </w:t>
      </w:r>
      <w:r w:rsidR="006E0DD5" w:rsidRPr="00C4379C">
        <w:rPr>
          <w:rFonts w:ascii="Arial" w:hAnsi="Arial" w:cs="Arial"/>
          <w:sz w:val="20"/>
          <w:szCs w:val="20"/>
        </w:rPr>
        <w:t>plan (</w:t>
      </w:r>
      <w:r w:rsidR="007109DC" w:rsidRPr="00C4379C">
        <w:rPr>
          <w:rFonts w:ascii="Arial" w:hAnsi="Arial" w:cs="Arial"/>
          <w:sz w:val="20"/>
          <w:szCs w:val="20"/>
        </w:rPr>
        <w:t xml:space="preserve">IDP) </w:t>
      </w:r>
      <w:r w:rsidRPr="00C4379C">
        <w:rPr>
          <w:rFonts w:ascii="Arial" w:hAnsi="Arial" w:cs="Arial"/>
          <w:sz w:val="20"/>
          <w:szCs w:val="20"/>
        </w:rPr>
        <w:t>to reach the expectations and goals (</w:t>
      </w:r>
      <w:r w:rsidR="003D0E47">
        <w:rPr>
          <w:rFonts w:ascii="Arial" w:hAnsi="Arial" w:cs="Arial"/>
          <w:sz w:val="20"/>
          <w:szCs w:val="20"/>
        </w:rPr>
        <w:t>research</w:t>
      </w:r>
      <w:r w:rsidRPr="00C4379C">
        <w:rPr>
          <w:rFonts w:ascii="Arial" w:hAnsi="Arial" w:cs="Arial"/>
          <w:sz w:val="20"/>
          <w:szCs w:val="20"/>
        </w:rPr>
        <w:t xml:space="preserve"> and </w:t>
      </w:r>
      <w:r w:rsidR="003D0E47">
        <w:rPr>
          <w:rFonts w:ascii="Arial" w:hAnsi="Arial" w:cs="Arial"/>
          <w:sz w:val="20"/>
          <w:szCs w:val="20"/>
        </w:rPr>
        <w:t>professional</w:t>
      </w:r>
      <w:r w:rsidRPr="00C4379C">
        <w:rPr>
          <w:rFonts w:ascii="Arial" w:hAnsi="Arial" w:cs="Arial"/>
          <w:sz w:val="20"/>
          <w:szCs w:val="20"/>
        </w:rPr>
        <w:t xml:space="preserve">) of both the </w:t>
      </w:r>
      <w:r w:rsidR="004F4299" w:rsidRPr="00C4379C">
        <w:rPr>
          <w:rFonts w:ascii="Arial" w:hAnsi="Arial" w:cs="Arial"/>
          <w:sz w:val="20"/>
          <w:szCs w:val="20"/>
        </w:rPr>
        <w:t>scholar</w:t>
      </w:r>
      <w:r w:rsidRPr="00C4379C">
        <w:rPr>
          <w:rFonts w:ascii="Arial" w:hAnsi="Arial" w:cs="Arial"/>
          <w:sz w:val="20"/>
          <w:szCs w:val="20"/>
        </w:rPr>
        <w:t xml:space="preserve"> and the advisor. </w:t>
      </w:r>
      <w:r w:rsidR="00D52D7D">
        <w:rPr>
          <w:rFonts w:ascii="Arial" w:hAnsi="Arial" w:cs="Arial"/>
          <w:sz w:val="20"/>
          <w:szCs w:val="20"/>
        </w:rPr>
        <w:t>E</w:t>
      </w:r>
      <w:r w:rsidRPr="00C4379C">
        <w:rPr>
          <w:rFonts w:ascii="Arial" w:hAnsi="Arial" w:cs="Arial"/>
          <w:sz w:val="20"/>
          <w:szCs w:val="20"/>
        </w:rPr>
        <w:t xml:space="preserve">valuation will take </w:t>
      </w:r>
      <w:r w:rsidR="008A4A46" w:rsidRPr="00C4379C">
        <w:rPr>
          <w:rFonts w:ascii="Arial" w:hAnsi="Arial" w:cs="Arial"/>
          <w:sz w:val="20"/>
          <w:szCs w:val="20"/>
        </w:rPr>
        <w:t xml:space="preserve">place </w:t>
      </w:r>
      <w:r w:rsidR="006E0DD5" w:rsidRPr="00C4379C">
        <w:rPr>
          <w:rFonts w:ascii="Arial" w:hAnsi="Arial" w:cs="Arial"/>
          <w:sz w:val="20"/>
          <w:szCs w:val="20"/>
        </w:rPr>
        <w:t>at leas</w:t>
      </w:r>
      <w:r w:rsidR="00621005">
        <w:rPr>
          <w:rFonts w:ascii="Arial" w:hAnsi="Arial" w:cs="Arial"/>
          <w:sz w:val="20"/>
          <w:szCs w:val="20"/>
        </w:rPr>
        <w:t>t</w:t>
      </w:r>
      <w:r w:rsidR="006E0DD5" w:rsidRPr="00C4379C">
        <w:rPr>
          <w:rFonts w:ascii="Arial" w:hAnsi="Arial" w:cs="Arial"/>
          <w:sz w:val="20"/>
          <w:szCs w:val="20"/>
        </w:rPr>
        <w:t xml:space="preserve"> annually</w:t>
      </w:r>
      <w:r w:rsidRPr="00C4379C">
        <w:rPr>
          <w:rFonts w:ascii="Arial" w:hAnsi="Arial" w:cs="Arial"/>
          <w:sz w:val="20"/>
          <w:szCs w:val="20"/>
        </w:rPr>
        <w:t xml:space="preserve"> to determine if the postdoc is achieving the planned goals</w:t>
      </w:r>
      <w:r w:rsidR="00F162A0">
        <w:rPr>
          <w:rFonts w:ascii="Arial" w:hAnsi="Arial" w:cs="Arial"/>
          <w:sz w:val="20"/>
          <w:szCs w:val="20"/>
        </w:rPr>
        <w:t>.</w:t>
      </w:r>
    </w:p>
    <w:p w14:paraId="470398CA" w14:textId="0FE6A409" w:rsidR="0028402D" w:rsidRPr="00C4379C" w:rsidRDefault="0028402D" w:rsidP="00A468F9">
      <w:pPr>
        <w:pStyle w:val="ListParagraph"/>
        <w:numPr>
          <w:ilvl w:val="0"/>
          <w:numId w:val="2"/>
        </w:numPr>
        <w:spacing w:after="20" w:line="240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b/>
          <w:bCs/>
          <w:sz w:val="20"/>
          <w:szCs w:val="20"/>
        </w:rPr>
        <w:t>Career Counseling</w:t>
      </w:r>
      <w:r w:rsidR="006A22F8" w:rsidRPr="00C4379C">
        <w:rPr>
          <w:rFonts w:ascii="Arial" w:hAnsi="Arial" w:cs="Arial"/>
          <w:sz w:val="20"/>
          <w:szCs w:val="20"/>
        </w:rPr>
        <w:t xml:space="preserve"> will be provided </w:t>
      </w:r>
      <w:r w:rsidR="00BD07C6">
        <w:rPr>
          <w:rFonts w:ascii="Arial" w:hAnsi="Arial" w:cs="Arial"/>
          <w:sz w:val="20"/>
          <w:szCs w:val="20"/>
        </w:rPr>
        <w:t>u</w:t>
      </w:r>
      <w:r w:rsidR="00213FBA" w:rsidRPr="00C4379C">
        <w:rPr>
          <w:rFonts w:ascii="Arial" w:hAnsi="Arial" w:cs="Arial"/>
          <w:sz w:val="20"/>
          <w:szCs w:val="20"/>
        </w:rPr>
        <w:t xml:space="preserve">sing the </w:t>
      </w:r>
      <w:r w:rsidR="006E0DD5" w:rsidRPr="00C4379C">
        <w:rPr>
          <w:rFonts w:ascii="Arial" w:hAnsi="Arial" w:cs="Arial"/>
          <w:sz w:val="20"/>
          <w:szCs w:val="20"/>
        </w:rPr>
        <w:t>IDP</w:t>
      </w:r>
      <w:r w:rsidR="00213FBA" w:rsidRPr="00C4379C">
        <w:rPr>
          <w:rFonts w:ascii="Arial" w:hAnsi="Arial" w:cs="Arial"/>
          <w:sz w:val="20"/>
          <w:szCs w:val="20"/>
        </w:rPr>
        <w:t xml:space="preserve"> as a guide</w:t>
      </w:r>
      <w:r w:rsidR="009F310E">
        <w:rPr>
          <w:rFonts w:ascii="Arial" w:hAnsi="Arial" w:cs="Arial"/>
          <w:sz w:val="20"/>
          <w:szCs w:val="20"/>
        </w:rPr>
        <w:t>.</w:t>
      </w:r>
      <w:r w:rsidR="00613F1C" w:rsidRPr="00C4379C">
        <w:rPr>
          <w:rFonts w:ascii="Arial" w:hAnsi="Arial" w:cs="Arial"/>
          <w:sz w:val="20"/>
          <w:szCs w:val="20"/>
        </w:rPr>
        <w:t xml:space="preserve"> </w:t>
      </w:r>
      <w:r w:rsidR="009F310E">
        <w:rPr>
          <w:rFonts w:ascii="Arial" w:hAnsi="Arial" w:cs="Arial"/>
          <w:sz w:val="20"/>
          <w:szCs w:val="20"/>
        </w:rPr>
        <w:t>Th</w:t>
      </w:r>
      <w:r w:rsidR="00613F1C" w:rsidRPr="00C4379C">
        <w:rPr>
          <w:rFonts w:ascii="Arial" w:hAnsi="Arial" w:cs="Arial"/>
          <w:sz w:val="20"/>
          <w:szCs w:val="20"/>
        </w:rPr>
        <w:t xml:space="preserve">e postdoc will </w:t>
      </w:r>
      <w:r w:rsidR="009F310E">
        <w:rPr>
          <w:rFonts w:ascii="Arial" w:hAnsi="Arial" w:cs="Arial"/>
          <w:sz w:val="20"/>
          <w:szCs w:val="20"/>
        </w:rPr>
        <w:t xml:space="preserve">have </w:t>
      </w:r>
      <w:r w:rsidR="00613F1C" w:rsidRPr="00C4379C">
        <w:rPr>
          <w:rFonts w:ascii="Arial" w:hAnsi="Arial" w:cs="Arial"/>
          <w:sz w:val="20"/>
          <w:szCs w:val="20"/>
        </w:rPr>
        <w:t>opportunities to develop the skills, knowledge, and experience needed to excel in their chosen career.</w:t>
      </w:r>
      <w:r w:rsidR="00FF529F" w:rsidRPr="00C4379C">
        <w:rPr>
          <w:rFonts w:ascii="Arial" w:hAnsi="Arial" w:cs="Arial"/>
          <w:sz w:val="20"/>
          <w:szCs w:val="20"/>
        </w:rPr>
        <w:t xml:space="preserve"> </w:t>
      </w:r>
      <w:r w:rsidR="00051E7A">
        <w:rPr>
          <w:rFonts w:ascii="Arial" w:hAnsi="Arial" w:cs="Arial"/>
          <w:sz w:val="20"/>
          <w:szCs w:val="20"/>
        </w:rPr>
        <w:t>The p</w:t>
      </w:r>
      <w:r w:rsidR="00FF529F" w:rsidRPr="00C4379C">
        <w:rPr>
          <w:rFonts w:ascii="Arial" w:hAnsi="Arial" w:cs="Arial"/>
          <w:sz w:val="20"/>
          <w:szCs w:val="20"/>
        </w:rPr>
        <w:t xml:space="preserve">ostdoc </w:t>
      </w:r>
      <w:r w:rsidR="00765004">
        <w:rPr>
          <w:rFonts w:ascii="Arial" w:hAnsi="Arial" w:cs="Arial"/>
          <w:sz w:val="20"/>
          <w:szCs w:val="20"/>
        </w:rPr>
        <w:t>may</w:t>
      </w:r>
      <w:r w:rsidR="007A54D0">
        <w:rPr>
          <w:rFonts w:ascii="Arial" w:hAnsi="Arial" w:cs="Arial"/>
          <w:sz w:val="20"/>
          <w:szCs w:val="20"/>
        </w:rPr>
        <w:t xml:space="preserve"> </w:t>
      </w:r>
      <w:r w:rsidR="00556F63">
        <w:rPr>
          <w:rFonts w:ascii="Arial" w:hAnsi="Arial" w:cs="Arial"/>
          <w:sz w:val="20"/>
          <w:szCs w:val="20"/>
        </w:rPr>
        <w:t xml:space="preserve">develop </w:t>
      </w:r>
      <w:r w:rsidR="0085330A" w:rsidRPr="00C4379C">
        <w:rPr>
          <w:rFonts w:ascii="Arial" w:hAnsi="Arial" w:cs="Arial"/>
          <w:sz w:val="20"/>
          <w:szCs w:val="20"/>
        </w:rPr>
        <w:t>jo</w:t>
      </w:r>
      <w:r w:rsidR="00664E37" w:rsidRPr="00C4379C">
        <w:rPr>
          <w:rFonts w:ascii="Arial" w:hAnsi="Arial" w:cs="Arial"/>
          <w:sz w:val="20"/>
          <w:szCs w:val="20"/>
        </w:rPr>
        <w:t>b application material</w:t>
      </w:r>
      <w:r w:rsidR="00F8147C">
        <w:rPr>
          <w:rFonts w:ascii="Arial" w:hAnsi="Arial" w:cs="Arial"/>
          <w:sz w:val="20"/>
          <w:szCs w:val="20"/>
        </w:rPr>
        <w:t>, interview</w:t>
      </w:r>
      <w:r w:rsidR="00556F63">
        <w:rPr>
          <w:rFonts w:ascii="Arial" w:hAnsi="Arial" w:cs="Arial"/>
          <w:sz w:val="20"/>
          <w:szCs w:val="20"/>
        </w:rPr>
        <w:t xml:space="preserve"> skills</w:t>
      </w:r>
      <w:r w:rsidR="00F8147C">
        <w:rPr>
          <w:rFonts w:ascii="Arial" w:hAnsi="Arial" w:cs="Arial"/>
          <w:sz w:val="20"/>
          <w:szCs w:val="20"/>
        </w:rPr>
        <w:t xml:space="preserve">, </w:t>
      </w:r>
      <w:r w:rsidR="00664E37" w:rsidRPr="00C4379C">
        <w:rPr>
          <w:rFonts w:ascii="Arial" w:hAnsi="Arial" w:cs="Arial"/>
          <w:sz w:val="20"/>
          <w:szCs w:val="20"/>
        </w:rPr>
        <w:t>presentation</w:t>
      </w:r>
      <w:r w:rsidR="00556F63">
        <w:rPr>
          <w:rFonts w:ascii="Arial" w:hAnsi="Arial" w:cs="Arial"/>
          <w:sz w:val="20"/>
          <w:szCs w:val="20"/>
        </w:rPr>
        <w:t xml:space="preserve"> techniques</w:t>
      </w:r>
      <w:r w:rsidR="00F8147C">
        <w:rPr>
          <w:rFonts w:ascii="Arial" w:hAnsi="Arial" w:cs="Arial"/>
          <w:sz w:val="20"/>
          <w:szCs w:val="20"/>
        </w:rPr>
        <w:t>, and negotiating</w:t>
      </w:r>
      <w:r w:rsidR="00556F63">
        <w:rPr>
          <w:rFonts w:ascii="Arial" w:hAnsi="Arial" w:cs="Arial"/>
          <w:sz w:val="20"/>
          <w:szCs w:val="20"/>
        </w:rPr>
        <w:t xml:space="preserve"> tactics</w:t>
      </w:r>
      <w:r w:rsidR="006853C7">
        <w:rPr>
          <w:rFonts w:ascii="Arial" w:hAnsi="Arial" w:cs="Arial"/>
          <w:sz w:val="20"/>
          <w:szCs w:val="20"/>
        </w:rPr>
        <w:t xml:space="preserve"> through individual </w:t>
      </w:r>
      <w:r w:rsidR="006853C7" w:rsidRPr="00C4379C">
        <w:rPr>
          <w:rFonts w:ascii="Arial" w:hAnsi="Arial" w:cs="Arial"/>
          <w:sz w:val="20"/>
          <w:szCs w:val="20"/>
        </w:rPr>
        <w:t>career counseling appointments</w:t>
      </w:r>
      <w:r w:rsidR="006853C7">
        <w:rPr>
          <w:rFonts w:ascii="Arial" w:hAnsi="Arial" w:cs="Arial"/>
          <w:sz w:val="20"/>
          <w:szCs w:val="20"/>
        </w:rPr>
        <w:t xml:space="preserve"> </w:t>
      </w:r>
      <w:r w:rsidR="000C0084">
        <w:rPr>
          <w:rFonts w:ascii="Arial" w:hAnsi="Arial" w:cs="Arial"/>
          <w:sz w:val="20"/>
          <w:szCs w:val="20"/>
        </w:rPr>
        <w:t>and</w:t>
      </w:r>
      <w:r w:rsidR="006853C7">
        <w:rPr>
          <w:rFonts w:ascii="Arial" w:hAnsi="Arial" w:cs="Arial"/>
          <w:sz w:val="20"/>
          <w:szCs w:val="20"/>
        </w:rPr>
        <w:t xml:space="preserve"> by attending</w:t>
      </w:r>
      <w:r w:rsidR="006853C7" w:rsidRPr="00C4379C">
        <w:rPr>
          <w:rFonts w:ascii="Arial" w:hAnsi="Arial" w:cs="Arial"/>
          <w:sz w:val="20"/>
          <w:szCs w:val="20"/>
        </w:rPr>
        <w:t xml:space="preserve"> workshops and panels.</w:t>
      </w:r>
    </w:p>
    <w:p w14:paraId="2B37112D" w14:textId="4E25A8F4" w:rsidR="008B0C6F" w:rsidRPr="00C4379C" w:rsidRDefault="00B76F14" w:rsidP="00A468F9">
      <w:pPr>
        <w:pStyle w:val="ListParagraph"/>
        <w:numPr>
          <w:ilvl w:val="0"/>
          <w:numId w:val="2"/>
        </w:numPr>
        <w:spacing w:after="20" w:line="240" w:lineRule="auto"/>
        <w:ind w:left="450" w:hanging="27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Proposal Writing Training</w:t>
      </w:r>
      <w:r w:rsidR="008B0C6F" w:rsidRPr="00C4379C">
        <w:rPr>
          <w:rFonts w:ascii="Arial" w:hAnsi="Arial" w:cs="Arial"/>
          <w:b/>
          <w:bCs/>
          <w:sz w:val="20"/>
          <w:szCs w:val="20"/>
        </w:rPr>
        <w:t xml:space="preserve"> </w:t>
      </w:r>
      <w:r w:rsidR="008B0C6F" w:rsidRPr="00C4379C">
        <w:rPr>
          <w:rFonts w:ascii="Arial" w:hAnsi="Arial" w:cs="Arial"/>
          <w:sz w:val="20"/>
          <w:szCs w:val="20"/>
        </w:rPr>
        <w:t xml:space="preserve">will be gained through involvement in </w:t>
      </w:r>
      <w:r w:rsidR="009579DC" w:rsidRPr="00C4379C">
        <w:rPr>
          <w:rFonts w:ascii="Arial" w:hAnsi="Arial" w:cs="Arial"/>
          <w:sz w:val="20"/>
          <w:szCs w:val="20"/>
        </w:rPr>
        <w:t xml:space="preserve">proposal development with </w:t>
      </w:r>
      <w:r w:rsidR="009579DC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name&gt;</w:t>
      </w:r>
      <w:r w:rsidR="009579DC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>.</w:t>
      </w:r>
      <w:r w:rsidR="00AF23C4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</w:rPr>
        <w:t xml:space="preserve"> </w:t>
      </w:r>
      <w:r w:rsidR="00AF23C4" w:rsidRPr="00C4379C">
        <w:rPr>
          <w:rFonts w:ascii="Arial" w:hAnsi="Arial" w:cs="Arial"/>
          <w:sz w:val="20"/>
          <w:szCs w:val="20"/>
        </w:rPr>
        <w:t xml:space="preserve">Postdocs will be encouraged to attend </w:t>
      </w:r>
      <w:r w:rsidR="008B0C6F" w:rsidRPr="00C4379C">
        <w:rPr>
          <w:rFonts w:ascii="Arial" w:hAnsi="Arial" w:cs="Arial"/>
          <w:sz w:val="20"/>
          <w:szCs w:val="20"/>
        </w:rPr>
        <w:t>seminars and workshops on funding opportunities, writing competitive grant applications, the grant submission process, crafting budgets and budget narratives</w:t>
      </w:r>
      <w:r w:rsidR="000C6002" w:rsidRPr="00C4379C">
        <w:rPr>
          <w:rFonts w:ascii="Arial" w:hAnsi="Arial" w:cs="Arial"/>
          <w:sz w:val="20"/>
          <w:szCs w:val="20"/>
        </w:rPr>
        <w:t>,</w:t>
      </w:r>
      <w:r w:rsidR="008B0C6F" w:rsidRPr="00C4379C">
        <w:rPr>
          <w:rFonts w:ascii="Arial" w:hAnsi="Arial" w:cs="Arial"/>
          <w:sz w:val="20"/>
          <w:szCs w:val="20"/>
        </w:rPr>
        <w:t xml:space="preserve"> and best practices for the responsible management of sponsored awards. </w:t>
      </w:r>
    </w:p>
    <w:p w14:paraId="085766AC" w14:textId="77777777" w:rsidR="00A468F9" w:rsidRDefault="0028402D" w:rsidP="00A468F9">
      <w:pPr>
        <w:pStyle w:val="ListParagraph"/>
        <w:numPr>
          <w:ilvl w:val="0"/>
          <w:numId w:val="2"/>
        </w:numPr>
        <w:spacing w:after="20" w:line="240" w:lineRule="auto"/>
        <w:ind w:left="450" w:hanging="270"/>
        <w:rPr>
          <w:rFonts w:ascii="Arial" w:hAnsi="Arial" w:cs="Arial"/>
          <w:sz w:val="20"/>
          <w:szCs w:val="20"/>
        </w:rPr>
      </w:pPr>
      <w:r w:rsidRPr="5FECD409">
        <w:rPr>
          <w:rFonts w:ascii="Arial" w:hAnsi="Arial" w:cs="Arial"/>
          <w:b/>
          <w:bCs/>
          <w:sz w:val="20"/>
          <w:szCs w:val="20"/>
        </w:rPr>
        <w:t>Publications and Presentations</w:t>
      </w:r>
      <w:r w:rsidR="002C7EE1" w:rsidRPr="5FECD409">
        <w:rPr>
          <w:rFonts w:ascii="Arial" w:hAnsi="Arial" w:cs="Arial"/>
          <w:sz w:val="20"/>
          <w:szCs w:val="20"/>
        </w:rPr>
        <w:t xml:space="preserve"> are an expected result from the work sup</w:t>
      </w:r>
      <w:r w:rsidR="00667B64" w:rsidRPr="5FECD409">
        <w:rPr>
          <w:rFonts w:ascii="Arial" w:hAnsi="Arial" w:cs="Arial"/>
          <w:sz w:val="20"/>
          <w:szCs w:val="20"/>
        </w:rPr>
        <w:t xml:space="preserve">ported by the grant. These will be prepared under the direction of </w:t>
      </w:r>
      <w:r w:rsidR="00C4379C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name&gt;</w:t>
      </w:r>
      <w:r w:rsidR="00EC555B" w:rsidRPr="00ED15BE"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  <w:r w:rsidRPr="00ED15BE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="00EC0C5C" w:rsidRPr="5FECD409">
        <w:rPr>
          <w:rFonts w:ascii="Arial" w:hAnsi="Arial" w:cs="Arial"/>
          <w:sz w:val="20"/>
          <w:szCs w:val="20"/>
        </w:rPr>
        <w:t>R</w:t>
      </w:r>
      <w:r w:rsidRPr="5FECD409">
        <w:rPr>
          <w:rFonts w:ascii="Arial" w:hAnsi="Arial" w:cs="Arial"/>
          <w:sz w:val="20"/>
          <w:szCs w:val="20"/>
        </w:rPr>
        <w:t xml:space="preserve">esearch results </w:t>
      </w:r>
      <w:r w:rsidR="00EC0C5C" w:rsidRPr="5FECD409">
        <w:rPr>
          <w:rFonts w:ascii="Arial" w:hAnsi="Arial" w:cs="Arial"/>
          <w:sz w:val="20"/>
          <w:szCs w:val="20"/>
        </w:rPr>
        <w:t xml:space="preserve">will be presented </w:t>
      </w:r>
      <w:r w:rsidRPr="5FECD409">
        <w:rPr>
          <w:rFonts w:ascii="Arial" w:hAnsi="Arial" w:cs="Arial"/>
          <w:sz w:val="20"/>
          <w:szCs w:val="20"/>
        </w:rPr>
        <w:t xml:space="preserve">at </w:t>
      </w:r>
      <w:r w:rsidR="0050448B" w:rsidRPr="00ED15BE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&lt;</w:t>
      </w:r>
      <w:r w:rsidRPr="00ED15BE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one or more conferences each year</w:t>
      </w:r>
      <w:r w:rsidR="0050448B" w:rsidRPr="00ED15BE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&gt;</w:t>
      </w:r>
      <w:r w:rsidRPr="00ED15BE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>.</w:t>
      </w:r>
      <w:r w:rsidRPr="00ED15BE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Pr="5FECD409">
        <w:rPr>
          <w:rFonts w:ascii="Arial" w:hAnsi="Arial" w:cs="Arial"/>
          <w:sz w:val="20"/>
          <w:szCs w:val="20"/>
        </w:rPr>
        <w:t xml:space="preserve">For example, the postdoc will travel to the </w:t>
      </w:r>
      <w:r w:rsidR="006505D2" w:rsidRPr="5FECD409">
        <w:rPr>
          <w:rFonts w:ascii="Arial" w:hAnsi="Arial" w:cs="Arial"/>
          <w:sz w:val="20"/>
          <w:szCs w:val="20"/>
        </w:rPr>
        <w:t>annual</w:t>
      </w:r>
      <w:r w:rsidRPr="5FECD409">
        <w:rPr>
          <w:rFonts w:ascii="Arial" w:hAnsi="Arial" w:cs="Arial"/>
          <w:sz w:val="20"/>
          <w:szCs w:val="20"/>
        </w:rPr>
        <w:t xml:space="preserve"> </w:t>
      </w:r>
      <w:r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&lt;conference or meeting name&gt;</w:t>
      </w:r>
      <w:r w:rsidRPr="00ED15BE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r w:rsidRPr="5FECD409">
        <w:rPr>
          <w:rFonts w:ascii="Arial" w:hAnsi="Arial" w:cs="Arial"/>
          <w:sz w:val="20"/>
          <w:szCs w:val="20"/>
        </w:rPr>
        <w:t xml:space="preserve">and present their work. In addition, feedback and coaching will be given to help </w:t>
      </w:r>
      <w:r w:rsidR="0023690C" w:rsidRPr="00A468F9">
        <w:rPr>
          <w:rFonts w:ascii="Arial" w:hAnsi="Arial" w:cs="Arial"/>
          <w:sz w:val="20"/>
          <w:szCs w:val="20"/>
        </w:rPr>
        <w:t>postdocs</w:t>
      </w:r>
      <w:r w:rsidRPr="00A468F9">
        <w:rPr>
          <w:rFonts w:ascii="Arial" w:hAnsi="Arial" w:cs="Arial"/>
          <w:sz w:val="20"/>
          <w:szCs w:val="20"/>
        </w:rPr>
        <w:t xml:space="preserve"> to develop their communication and presentation skills</w:t>
      </w:r>
      <w:r w:rsidR="002C2AC8" w:rsidRPr="00A468F9">
        <w:rPr>
          <w:rFonts w:ascii="Arial" w:hAnsi="Arial" w:cs="Arial"/>
          <w:sz w:val="20"/>
          <w:szCs w:val="20"/>
        </w:rPr>
        <w:t>.</w:t>
      </w:r>
    </w:p>
    <w:p w14:paraId="78324DDA" w14:textId="66849BBC" w:rsidR="00A86562" w:rsidRPr="00A468F9" w:rsidRDefault="0028402D" w:rsidP="00A468F9">
      <w:pPr>
        <w:pStyle w:val="ListParagraph"/>
        <w:numPr>
          <w:ilvl w:val="0"/>
          <w:numId w:val="2"/>
        </w:numPr>
        <w:spacing w:after="2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A468F9">
        <w:rPr>
          <w:rFonts w:ascii="Arial" w:hAnsi="Arial" w:cs="Arial"/>
          <w:b/>
          <w:bCs/>
          <w:sz w:val="20"/>
          <w:szCs w:val="20"/>
        </w:rPr>
        <w:t>Teaching and mentoring skills</w:t>
      </w:r>
      <w:r w:rsidR="00A9587E" w:rsidRPr="00A468F9">
        <w:rPr>
          <w:rFonts w:ascii="Arial" w:hAnsi="Arial" w:cs="Arial"/>
          <w:sz w:val="20"/>
          <w:szCs w:val="20"/>
        </w:rPr>
        <w:t xml:space="preserve"> will be developed </w:t>
      </w:r>
      <w:r w:rsidR="004822C7" w:rsidRPr="00A468F9">
        <w:rPr>
          <w:rFonts w:ascii="Arial" w:hAnsi="Arial" w:cs="Arial"/>
          <w:sz w:val="20"/>
          <w:szCs w:val="20"/>
        </w:rPr>
        <w:t>during</w:t>
      </w:r>
      <w:r w:rsidR="00A9587E" w:rsidRPr="00A468F9">
        <w:rPr>
          <w:rFonts w:ascii="Arial" w:hAnsi="Arial" w:cs="Arial"/>
          <w:sz w:val="20"/>
          <w:szCs w:val="20"/>
        </w:rPr>
        <w:t xml:space="preserve"> regular</w:t>
      </w:r>
      <w:r w:rsidR="007F790B" w:rsidRPr="00A468F9">
        <w:rPr>
          <w:rFonts w:ascii="Arial" w:hAnsi="Arial" w:cs="Arial"/>
          <w:sz w:val="20"/>
          <w:szCs w:val="20"/>
        </w:rPr>
        <w:t xml:space="preserve"> research group </w:t>
      </w:r>
      <w:r w:rsidR="00A9587E" w:rsidRPr="00A468F9">
        <w:rPr>
          <w:rFonts w:ascii="Arial" w:hAnsi="Arial" w:cs="Arial"/>
          <w:sz w:val="20"/>
          <w:szCs w:val="20"/>
        </w:rPr>
        <w:t xml:space="preserve">meetings during which </w:t>
      </w:r>
      <w:r w:rsidR="004336AE" w:rsidRPr="00A468F9">
        <w:rPr>
          <w:rFonts w:ascii="Arial" w:hAnsi="Arial" w:cs="Arial"/>
          <w:sz w:val="20"/>
          <w:szCs w:val="20"/>
        </w:rPr>
        <w:t>researchers</w:t>
      </w:r>
      <w:r w:rsidR="00A9587E" w:rsidRPr="00A468F9">
        <w:rPr>
          <w:rFonts w:ascii="Arial" w:hAnsi="Arial" w:cs="Arial"/>
          <w:sz w:val="20"/>
          <w:szCs w:val="20"/>
        </w:rPr>
        <w:t xml:space="preserve"> describe their work and </w:t>
      </w:r>
      <w:r w:rsidR="00A90AAF" w:rsidRPr="00A468F9">
        <w:rPr>
          <w:rFonts w:ascii="Arial" w:hAnsi="Arial" w:cs="Arial"/>
          <w:sz w:val="20"/>
          <w:szCs w:val="20"/>
        </w:rPr>
        <w:t>collaborate to find</w:t>
      </w:r>
      <w:r w:rsidR="00A9587E" w:rsidRPr="00A468F9">
        <w:rPr>
          <w:rFonts w:ascii="Arial" w:hAnsi="Arial" w:cs="Arial"/>
          <w:sz w:val="20"/>
          <w:szCs w:val="20"/>
        </w:rPr>
        <w:t xml:space="preserve"> solutions to challenging research problems.</w:t>
      </w:r>
      <w:r w:rsidR="006E0376" w:rsidRPr="00A468F9">
        <w:rPr>
          <w:rFonts w:ascii="Arial" w:hAnsi="Arial" w:cs="Arial"/>
          <w:sz w:val="20"/>
          <w:szCs w:val="20"/>
        </w:rPr>
        <w:t xml:space="preserve"> </w:t>
      </w:r>
      <w:r w:rsidR="00C93F39" w:rsidRPr="00A468F9">
        <w:rPr>
          <w:rFonts w:ascii="Arial" w:hAnsi="Arial" w:cs="Arial"/>
          <w:sz w:val="20"/>
          <w:szCs w:val="20"/>
        </w:rPr>
        <w:t xml:space="preserve">When applicable, postdocs will be asked to lead training sessions to reinforce professional practices and hone their teaching and leadership skills. </w:t>
      </w:r>
      <w:r w:rsidR="006E0376" w:rsidRPr="00A468F9">
        <w:rPr>
          <w:rFonts w:ascii="Arial" w:hAnsi="Arial" w:cs="Arial"/>
          <w:sz w:val="20"/>
          <w:szCs w:val="20"/>
        </w:rPr>
        <w:t xml:space="preserve">Postdocs will be encouraged </w:t>
      </w:r>
      <w:proofErr w:type="gramStart"/>
      <w:r w:rsidR="006E0376" w:rsidRPr="00A468F9">
        <w:rPr>
          <w:rFonts w:ascii="Arial" w:hAnsi="Arial" w:cs="Arial"/>
          <w:sz w:val="20"/>
          <w:szCs w:val="20"/>
        </w:rPr>
        <w:t xml:space="preserve">to </w:t>
      </w:r>
      <w:r w:rsidR="00B57669" w:rsidRPr="00A468F9">
        <w:rPr>
          <w:rFonts w:ascii="Arial" w:hAnsi="Arial" w:cs="Arial"/>
          <w:sz w:val="20"/>
          <w:szCs w:val="20"/>
        </w:rPr>
        <w:t xml:space="preserve"> </w:t>
      </w:r>
      <w:r w:rsidR="00B57669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</w:t>
      </w:r>
      <w:proofErr w:type="gramEnd"/>
      <w:r w:rsidR="00B57669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 xml:space="preserve">Insert lab specific </w:t>
      </w:r>
      <w:r w:rsidR="006D63C1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 xml:space="preserve">details </w:t>
      </w:r>
      <w:r w:rsidR="00B57669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here where the postdoc will observe and practice teaching and mentoring.</w:t>
      </w:r>
      <w:r w:rsidR="00EA6DDC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 xml:space="preserve"> PI can add or delete fr</w:t>
      </w:r>
      <w:r w:rsidR="13FC29CF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o</w:t>
      </w:r>
      <w:r w:rsidR="00EA6DDC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m this list as needed.</w:t>
      </w:r>
      <w:r w:rsidR="00B57669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&gt;</w:t>
      </w:r>
      <w:r w:rsidR="00B57669" w:rsidRPr="00ED15BE">
        <w:rPr>
          <w:rFonts w:ascii="Arial" w:hAnsi="Arial" w:cs="Arial"/>
          <w:color w:val="3B3838" w:themeColor="background2" w:themeShade="40"/>
          <w:sz w:val="20"/>
          <w:szCs w:val="20"/>
          <w:highlight w:val="yellow"/>
        </w:rPr>
        <w:t xml:space="preserve"> </w:t>
      </w:r>
    </w:p>
    <w:p w14:paraId="4B9EFA50" w14:textId="77777777" w:rsidR="00A86562" w:rsidRDefault="006E0376" w:rsidP="00A468F9">
      <w:pPr>
        <w:pStyle w:val="ListParagraph"/>
        <w:numPr>
          <w:ilvl w:val="1"/>
          <w:numId w:val="2"/>
        </w:numPr>
        <w:spacing w:after="20" w:line="240" w:lineRule="auto"/>
        <w:ind w:left="450" w:firstLine="27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sz w:val="20"/>
          <w:szCs w:val="20"/>
        </w:rPr>
        <w:t xml:space="preserve">mentor </w:t>
      </w:r>
      <w:proofErr w:type="gramStart"/>
      <w:r w:rsidRPr="00C4379C">
        <w:rPr>
          <w:rFonts w:ascii="Arial" w:hAnsi="Arial" w:cs="Arial"/>
          <w:sz w:val="20"/>
          <w:szCs w:val="20"/>
        </w:rPr>
        <w:t>undergraduate</w:t>
      </w:r>
      <w:proofErr w:type="gramEnd"/>
      <w:r w:rsidRPr="00C4379C">
        <w:rPr>
          <w:rFonts w:ascii="Arial" w:hAnsi="Arial" w:cs="Arial"/>
          <w:sz w:val="20"/>
          <w:szCs w:val="20"/>
        </w:rPr>
        <w:t xml:space="preserve"> </w:t>
      </w:r>
    </w:p>
    <w:p w14:paraId="57A2371E" w14:textId="77777777" w:rsidR="00A86562" w:rsidRDefault="00A86562" w:rsidP="00A468F9">
      <w:pPr>
        <w:pStyle w:val="ListParagraph"/>
        <w:numPr>
          <w:ilvl w:val="1"/>
          <w:numId w:val="2"/>
        </w:numPr>
        <w:spacing w:after="20" w:line="240" w:lineRule="auto"/>
        <w:ind w:left="45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mentor </w:t>
      </w:r>
      <w:r w:rsidR="006E0376" w:rsidRPr="00C4379C">
        <w:rPr>
          <w:rFonts w:ascii="Arial" w:hAnsi="Arial" w:cs="Arial"/>
          <w:sz w:val="20"/>
          <w:szCs w:val="20"/>
        </w:rPr>
        <w:t xml:space="preserve">graduate </w:t>
      </w:r>
      <w:proofErr w:type="gramStart"/>
      <w:r w:rsidR="006E0376" w:rsidRPr="00C4379C">
        <w:rPr>
          <w:rFonts w:ascii="Arial" w:hAnsi="Arial" w:cs="Arial"/>
          <w:sz w:val="20"/>
          <w:szCs w:val="20"/>
        </w:rPr>
        <w:t>students</w:t>
      </w:r>
      <w:proofErr w:type="gramEnd"/>
    </w:p>
    <w:p w14:paraId="6657A028" w14:textId="77777777" w:rsidR="00A86562" w:rsidRDefault="00A86562" w:rsidP="00A468F9">
      <w:pPr>
        <w:pStyle w:val="ListParagraph"/>
        <w:numPr>
          <w:ilvl w:val="1"/>
          <w:numId w:val="2"/>
        </w:numPr>
        <w:spacing w:after="20" w:line="240" w:lineRule="auto"/>
        <w:ind w:left="45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lead training </w:t>
      </w:r>
      <w:proofErr w:type="gramStart"/>
      <w:r>
        <w:rPr>
          <w:rFonts w:ascii="Arial" w:hAnsi="Arial" w:cs="Arial"/>
          <w:sz w:val="20"/>
          <w:szCs w:val="20"/>
        </w:rPr>
        <w:t>sessions</w:t>
      </w:r>
      <w:proofErr w:type="gramEnd"/>
    </w:p>
    <w:p w14:paraId="1D190D9F" w14:textId="4794DDEB" w:rsidR="00C35356" w:rsidRDefault="00C35356" w:rsidP="00A468F9">
      <w:pPr>
        <w:pStyle w:val="ListParagraph"/>
        <w:numPr>
          <w:ilvl w:val="1"/>
          <w:numId w:val="2"/>
        </w:numPr>
        <w:spacing w:after="20" w:line="240" w:lineRule="auto"/>
        <w:ind w:left="45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mentoring across differences -hone knowledge about diversity, inclusion and accessibility best practices in teaching and mentoring.</w:t>
      </w:r>
    </w:p>
    <w:p w14:paraId="0F61D5EB" w14:textId="4121CDA2" w:rsidR="00683D83" w:rsidRDefault="0028402D" w:rsidP="00A468F9">
      <w:pPr>
        <w:pStyle w:val="ListParagraph"/>
        <w:numPr>
          <w:ilvl w:val="0"/>
          <w:numId w:val="2"/>
        </w:numPr>
        <w:spacing w:after="20" w:line="240" w:lineRule="auto"/>
        <w:ind w:left="450" w:hanging="27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b/>
          <w:bCs/>
          <w:sz w:val="20"/>
          <w:szCs w:val="20"/>
        </w:rPr>
        <w:t>Instruction in professional practices</w:t>
      </w:r>
      <w:r w:rsidR="002C2312" w:rsidRPr="00C4379C">
        <w:rPr>
          <w:rFonts w:ascii="Arial" w:hAnsi="Arial" w:cs="Arial"/>
          <w:sz w:val="20"/>
          <w:szCs w:val="20"/>
        </w:rPr>
        <w:t xml:space="preserve"> will be </w:t>
      </w:r>
      <w:r w:rsidR="00C81FA7" w:rsidRPr="00C4379C">
        <w:rPr>
          <w:rFonts w:ascii="Arial" w:hAnsi="Arial" w:cs="Arial"/>
          <w:sz w:val="20"/>
          <w:szCs w:val="20"/>
        </w:rPr>
        <w:t>offered</w:t>
      </w:r>
      <w:r w:rsidR="006C7717" w:rsidRPr="00C4379C">
        <w:rPr>
          <w:rFonts w:ascii="Arial" w:hAnsi="Arial" w:cs="Arial"/>
          <w:sz w:val="20"/>
          <w:szCs w:val="20"/>
        </w:rPr>
        <w:t xml:space="preserve"> on a regular basis </w:t>
      </w:r>
      <w:r w:rsidR="00A5704B" w:rsidRPr="00C4379C">
        <w:rPr>
          <w:rFonts w:ascii="Arial" w:hAnsi="Arial" w:cs="Arial"/>
          <w:sz w:val="20"/>
          <w:szCs w:val="20"/>
        </w:rPr>
        <w:t>an</w:t>
      </w:r>
      <w:r w:rsidR="002C2312" w:rsidRPr="00C4379C">
        <w:rPr>
          <w:rFonts w:ascii="Arial" w:hAnsi="Arial" w:cs="Arial"/>
          <w:sz w:val="20"/>
          <w:szCs w:val="20"/>
        </w:rPr>
        <w:t>d will include</w:t>
      </w:r>
      <w:r w:rsidR="007D2A74">
        <w:rPr>
          <w:rFonts w:ascii="Arial" w:hAnsi="Arial" w:cs="Arial"/>
          <w:sz w:val="20"/>
          <w:szCs w:val="20"/>
        </w:rPr>
        <w:t xml:space="preserve"> </w:t>
      </w:r>
      <w:r w:rsidR="007D2A74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&lt;PI can add or delete from this list as needed:</w:t>
      </w:r>
      <w:r w:rsidR="00D65E0E" w:rsidRPr="00ED15BE">
        <w:rPr>
          <w:rFonts w:ascii="Arial" w:hAnsi="Arial" w:cs="Arial"/>
          <w:i/>
          <w:iCs/>
          <w:color w:val="3B3838" w:themeColor="background2" w:themeShade="40"/>
          <w:sz w:val="20"/>
          <w:szCs w:val="20"/>
          <w:highlight w:val="yellow"/>
        </w:rPr>
        <w:t>&gt;</w:t>
      </w:r>
    </w:p>
    <w:p w14:paraId="66B3CBC4" w14:textId="77777777" w:rsidR="00362D96" w:rsidRDefault="002C2312" w:rsidP="00A468F9">
      <w:pPr>
        <w:pStyle w:val="ListParagraph"/>
        <w:numPr>
          <w:ilvl w:val="1"/>
          <w:numId w:val="2"/>
        </w:numPr>
        <w:spacing w:after="20" w:line="240" w:lineRule="auto"/>
        <w:ind w:left="450" w:firstLine="27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sz w:val="20"/>
          <w:szCs w:val="20"/>
        </w:rPr>
        <w:t>fundamentals of the scientific method</w:t>
      </w:r>
    </w:p>
    <w:p w14:paraId="2F877BC1" w14:textId="77777777" w:rsidR="00362D96" w:rsidRDefault="002C2312" w:rsidP="00A468F9">
      <w:pPr>
        <w:pStyle w:val="ListParagraph"/>
        <w:numPr>
          <w:ilvl w:val="1"/>
          <w:numId w:val="2"/>
        </w:numPr>
        <w:spacing w:after="20" w:line="240" w:lineRule="auto"/>
        <w:ind w:left="450" w:firstLine="27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sz w:val="20"/>
          <w:szCs w:val="20"/>
        </w:rPr>
        <w:t>laboratory safety</w:t>
      </w:r>
    </w:p>
    <w:p w14:paraId="0D6B269B" w14:textId="6539EF40" w:rsidR="00006901" w:rsidRDefault="00643030" w:rsidP="00A468F9">
      <w:pPr>
        <w:pStyle w:val="ListParagraph"/>
        <w:numPr>
          <w:ilvl w:val="1"/>
          <w:numId w:val="2"/>
        </w:numPr>
        <w:spacing w:after="20" w:line="240" w:lineRule="auto"/>
        <w:ind w:left="45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technology transfer</w:t>
      </w:r>
    </w:p>
    <w:p w14:paraId="16DF7C83" w14:textId="77777777" w:rsidR="00006901" w:rsidRDefault="002C2312" w:rsidP="00A468F9">
      <w:pPr>
        <w:pStyle w:val="ListParagraph"/>
        <w:numPr>
          <w:ilvl w:val="1"/>
          <w:numId w:val="2"/>
        </w:numPr>
        <w:spacing w:after="20" w:line="240" w:lineRule="auto"/>
        <w:ind w:left="450" w:firstLine="270"/>
        <w:rPr>
          <w:rFonts w:ascii="Arial" w:hAnsi="Arial" w:cs="Arial"/>
          <w:sz w:val="20"/>
          <w:szCs w:val="20"/>
        </w:rPr>
      </w:pPr>
      <w:r w:rsidRPr="00C4379C">
        <w:rPr>
          <w:rFonts w:ascii="Arial" w:hAnsi="Arial" w:cs="Arial"/>
          <w:sz w:val="20"/>
          <w:szCs w:val="20"/>
        </w:rPr>
        <w:t>other standards of professional practice</w:t>
      </w:r>
    </w:p>
    <w:p w14:paraId="40A3D9B7" w14:textId="16359C9F" w:rsidR="003E0AB6" w:rsidRDefault="00A002E4" w:rsidP="00A468F9">
      <w:pPr>
        <w:pStyle w:val="ListParagraph"/>
        <w:numPr>
          <w:ilvl w:val="1"/>
          <w:numId w:val="2"/>
        </w:numPr>
        <w:tabs>
          <w:tab w:val="left" w:pos="1440"/>
        </w:tabs>
        <w:spacing w:after="20" w:line="240" w:lineRule="auto"/>
        <w:ind w:hanging="720"/>
        <w:rPr>
          <w:rFonts w:ascii="Arial" w:hAnsi="Arial" w:cs="Arial"/>
          <w:sz w:val="20"/>
          <w:szCs w:val="20"/>
        </w:rPr>
      </w:pPr>
      <w:r w:rsidRPr="00006901">
        <w:rPr>
          <w:rFonts w:ascii="Arial" w:hAnsi="Arial" w:cs="Arial"/>
          <w:sz w:val="20"/>
          <w:szCs w:val="20"/>
        </w:rPr>
        <w:t>Responsible Conduct of Research training</w:t>
      </w:r>
      <w:r w:rsidR="00006901">
        <w:rPr>
          <w:rFonts w:ascii="Arial" w:hAnsi="Arial" w:cs="Arial"/>
          <w:sz w:val="20"/>
          <w:szCs w:val="20"/>
        </w:rPr>
        <w:t xml:space="preserve"> through</w:t>
      </w:r>
      <w:r w:rsidRPr="00006901">
        <w:rPr>
          <w:rFonts w:ascii="Arial" w:hAnsi="Arial" w:cs="Arial"/>
          <w:sz w:val="20"/>
          <w:szCs w:val="20"/>
        </w:rPr>
        <w:t xml:space="preserve"> CITI and </w:t>
      </w:r>
      <w:r w:rsidR="00A468F9">
        <w:rPr>
          <w:rFonts w:ascii="Arial" w:hAnsi="Arial" w:cs="Arial"/>
          <w:sz w:val="20"/>
          <w:szCs w:val="20"/>
        </w:rPr>
        <w:t>ORIP</w:t>
      </w:r>
    </w:p>
    <w:p w14:paraId="011343D4" w14:textId="77777777" w:rsidR="006D63C1" w:rsidRDefault="00686E3D" w:rsidP="00A468F9">
      <w:pPr>
        <w:pStyle w:val="ListParagraph"/>
        <w:numPr>
          <w:ilvl w:val="1"/>
          <w:numId w:val="2"/>
        </w:numPr>
        <w:spacing w:after="20" w:line="240" w:lineRule="auto"/>
        <w:ind w:left="446" w:firstLine="274"/>
        <w:contextualSpacing w:val="0"/>
        <w:rPr>
          <w:rFonts w:ascii="Arial" w:hAnsi="Arial" w:cs="Arial"/>
          <w:sz w:val="20"/>
          <w:szCs w:val="20"/>
        </w:rPr>
      </w:pPr>
      <w:r w:rsidRPr="00006901">
        <w:rPr>
          <w:rFonts w:ascii="Arial" w:hAnsi="Arial" w:cs="Arial"/>
          <w:sz w:val="20"/>
          <w:szCs w:val="20"/>
        </w:rPr>
        <w:t>d</w:t>
      </w:r>
      <w:r w:rsidR="0043780C" w:rsidRPr="00006901">
        <w:rPr>
          <w:rFonts w:ascii="Arial" w:hAnsi="Arial" w:cs="Arial"/>
          <w:sz w:val="20"/>
          <w:szCs w:val="20"/>
        </w:rPr>
        <w:t xml:space="preserve">iversity, equity, inclusion, and accessibility </w:t>
      </w:r>
      <w:r w:rsidR="005F5D79" w:rsidRPr="00006901">
        <w:rPr>
          <w:rFonts w:ascii="Arial" w:hAnsi="Arial" w:cs="Arial"/>
          <w:sz w:val="20"/>
          <w:szCs w:val="20"/>
        </w:rPr>
        <w:t xml:space="preserve">trainings </w:t>
      </w:r>
    </w:p>
    <w:p w14:paraId="07DDE61A" w14:textId="40406298" w:rsidR="0028402D" w:rsidRPr="006D63C1" w:rsidRDefault="00DD1428" w:rsidP="00A468F9">
      <w:pPr>
        <w:pStyle w:val="ListParagraph"/>
        <w:spacing w:after="20" w:line="240" w:lineRule="auto"/>
        <w:ind w:left="461"/>
        <w:rPr>
          <w:rFonts w:ascii="Arial" w:hAnsi="Arial" w:cs="Arial"/>
          <w:sz w:val="20"/>
          <w:szCs w:val="20"/>
        </w:rPr>
      </w:pPr>
      <w:r w:rsidRPr="5FECD409">
        <w:rPr>
          <w:rFonts w:ascii="Arial" w:hAnsi="Arial" w:cs="Arial"/>
          <w:sz w:val="20"/>
          <w:szCs w:val="20"/>
        </w:rPr>
        <w:t>In addition, postdocs will be encouraged to affiliate with one or more professional societies in their chosen field.</w:t>
      </w:r>
    </w:p>
    <w:p w14:paraId="2A82090B" w14:textId="0FD99292" w:rsidR="007D368B" w:rsidRDefault="0028402D" w:rsidP="00A468F9">
      <w:pPr>
        <w:pStyle w:val="ListParagraph"/>
        <w:numPr>
          <w:ilvl w:val="0"/>
          <w:numId w:val="2"/>
        </w:numPr>
        <w:spacing w:after="20" w:line="240" w:lineRule="auto"/>
        <w:rPr>
          <w:rFonts w:ascii="Arial" w:hAnsi="Arial" w:cs="Arial"/>
          <w:sz w:val="20"/>
          <w:szCs w:val="20"/>
        </w:rPr>
      </w:pPr>
      <w:r w:rsidRPr="5FECD409">
        <w:rPr>
          <w:rFonts w:ascii="Arial" w:hAnsi="Arial" w:cs="Arial"/>
          <w:b/>
          <w:bCs/>
          <w:sz w:val="20"/>
          <w:szCs w:val="20"/>
        </w:rPr>
        <w:t>Success of the Mentoring Plan</w:t>
      </w:r>
      <w:r w:rsidR="006F5CC3" w:rsidRPr="5FECD409">
        <w:rPr>
          <w:rFonts w:ascii="Arial" w:hAnsi="Arial" w:cs="Arial"/>
          <w:sz w:val="20"/>
          <w:szCs w:val="20"/>
        </w:rPr>
        <w:t xml:space="preserve"> will be assess</w:t>
      </w:r>
      <w:r w:rsidR="00BE0B91" w:rsidRPr="5FECD409">
        <w:rPr>
          <w:rFonts w:ascii="Arial" w:hAnsi="Arial" w:cs="Arial"/>
          <w:sz w:val="20"/>
          <w:szCs w:val="20"/>
        </w:rPr>
        <w:t>ed by monitoring</w:t>
      </w:r>
      <w:r w:rsidR="006F5CC3" w:rsidRPr="5FECD409">
        <w:rPr>
          <w:rFonts w:ascii="Arial" w:hAnsi="Arial" w:cs="Arial"/>
          <w:sz w:val="20"/>
          <w:szCs w:val="20"/>
        </w:rPr>
        <w:t xml:space="preserve"> the progress of the postdoctoral researcher through their </w:t>
      </w:r>
      <w:r w:rsidR="00277413" w:rsidRPr="5FECD409">
        <w:rPr>
          <w:rFonts w:ascii="Arial" w:hAnsi="Arial" w:cs="Arial"/>
          <w:sz w:val="20"/>
          <w:szCs w:val="20"/>
        </w:rPr>
        <w:t>IDP</w:t>
      </w:r>
      <w:r w:rsidR="006F5CC3" w:rsidRPr="5FECD409">
        <w:rPr>
          <w:rFonts w:ascii="Arial" w:hAnsi="Arial" w:cs="Arial"/>
          <w:sz w:val="20"/>
          <w:szCs w:val="20"/>
        </w:rPr>
        <w:t>.</w:t>
      </w:r>
      <w:r w:rsidR="005E183B" w:rsidRPr="5FECD409">
        <w:rPr>
          <w:rFonts w:ascii="Arial" w:hAnsi="Arial" w:cs="Arial"/>
          <w:sz w:val="20"/>
          <w:szCs w:val="20"/>
        </w:rPr>
        <w:t xml:space="preserve"> </w:t>
      </w:r>
      <w:r w:rsidR="009B7035" w:rsidRPr="5FECD409">
        <w:rPr>
          <w:rFonts w:ascii="Arial" w:hAnsi="Arial" w:cs="Arial"/>
          <w:sz w:val="20"/>
          <w:szCs w:val="20"/>
        </w:rPr>
        <w:t>The</w:t>
      </w:r>
      <w:r w:rsidR="005E183B" w:rsidRPr="5FECD409">
        <w:rPr>
          <w:rFonts w:ascii="Arial" w:hAnsi="Arial" w:cs="Arial"/>
          <w:sz w:val="20"/>
          <w:szCs w:val="20"/>
        </w:rPr>
        <w:t xml:space="preserve"> OPA will monitor anticipated and actual career goals and outcomes after </w:t>
      </w:r>
      <w:r w:rsidR="001C526A" w:rsidRPr="5FECD409">
        <w:rPr>
          <w:rFonts w:ascii="Arial" w:hAnsi="Arial" w:cs="Arial"/>
          <w:sz w:val="20"/>
          <w:szCs w:val="20"/>
        </w:rPr>
        <w:t>the researcher finishes</w:t>
      </w:r>
      <w:r w:rsidR="005E183B" w:rsidRPr="5FECD409">
        <w:rPr>
          <w:rFonts w:ascii="Arial" w:hAnsi="Arial" w:cs="Arial"/>
          <w:sz w:val="20"/>
          <w:szCs w:val="20"/>
        </w:rPr>
        <w:t xml:space="preserve"> the postdoctoral program</w:t>
      </w:r>
      <w:r w:rsidR="004F4299" w:rsidRPr="5FECD409">
        <w:rPr>
          <w:rFonts w:ascii="Arial" w:hAnsi="Arial" w:cs="Arial"/>
          <w:sz w:val="20"/>
          <w:szCs w:val="20"/>
        </w:rPr>
        <w:t xml:space="preserve"> through surveys and an exit interview.</w:t>
      </w:r>
    </w:p>
    <w:sectPr w:rsidR="007D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82C0E"/>
    <w:multiLevelType w:val="hybridMultilevel"/>
    <w:tmpl w:val="9674886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47573"/>
    <w:multiLevelType w:val="hybridMultilevel"/>
    <w:tmpl w:val="EAFA2C6A"/>
    <w:lvl w:ilvl="0" w:tplc="B65C6096">
      <w:numFmt w:val="bullet"/>
      <w:lvlText w:val="•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B5521"/>
    <w:multiLevelType w:val="hybridMultilevel"/>
    <w:tmpl w:val="344C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3468">
    <w:abstractNumId w:val="2"/>
  </w:num>
  <w:num w:numId="2" w16cid:durableId="2123332061">
    <w:abstractNumId w:val="1"/>
  </w:num>
  <w:num w:numId="3" w16cid:durableId="5210119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D"/>
    <w:rsid w:val="00006901"/>
    <w:rsid w:val="00041B73"/>
    <w:rsid w:val="0004388D"/>
    <w:rsid w:val="00045082"/>
    <w:rsid w:val="00051E7A"/>
    <w:rsid w:val="000A56A6"/>
    <w:rsid w:val="000C0084"/>
    <w:rsid w:val="000C6002"/>
    <w:rsid w:val="000E615D"/>
    <w:rsid w:val="000F25DB"/>
    <w:rsid w:val="001044A2"/>
    <w:rsid w:val="00114F3D"/>
    <w:rsid w:val="001B3010"/>
    <w:rsid w:val="001C09AF"/>
    <w:rsid w:val="001C526A"/>
    <w:rsid w:val="001F3056"/>
    <w:rsid w:val="00213FBA"/>
    <w:rsid w:val="0021798B"/>
    <w:rsid w:val="00220A78"/>
    <w:rsid w:val="0023690C"/>
    <w:rsid w:val="00251C69"/>
    <w:rsid w:val="002715C5"/>
    <w:rsid w:val="00277413"/>
    <w:rsid w:val="0028402D"/>
    <w:rsid w:val="002C2312"/>
    <w:rsid w:val="002C2AC8"/>
    <w:rsid w:val="002C7CBB"/>
    <w:rsid w:val="002C7EE1"/>
    <w:rsid w:val="00310369"/>
    <w:rsid w:val="00333D5F"/>
    <w:rsid w:val="00362D96"/>
    <w:rsid w:val="003664CA"/>
    <w:rsid w:val="003810CA"/>
    <w:rsid w:val="00383B13"/>
    <w:rsid w:val="003878A1"/>
    <w:rsid w:val="003A36B9"/>
    <w:rsid w:val="003B1B1A"/>
    <w:rsid w:val="003D0E47"/>
    <w:rsid w:val="003D6CB1"/>
    <w:rsid w:val="003E0AB6"/>
    <w:rsid w:val="003E443A"/>
    <w:rsid w:val="003F547D"/>
    <w:rsid w:val="004066DE"/>
    <w:rsid w:val="00427210"/>
    <w:rsid w:val="0043209A"/>
    <w:rsid w:val="0043281C"/>
    <w:rsid w:val="004336AE"/>
    <w:rsid w:val="0043780C"/>
    <w:rsid w:val="00465E48"/>
    <w:rsid w:val="004822C7"/>
    <w:rsid w:val="004928B8"/>
    <w:rsid w:val="00494FE2"/>
    <w:rsid w:val="004A2E54"/>
    <w:rsid w:val="004C2C7B"/>
    <w:rsid w:val="004C53E6"/>
    <w:rsid w:val="004F4299"/>
    <w:rsid w:val="0050448B"/>
    <w:rsid w:val="00520E57"/>
    <w:rsid w:val="0052170A"/>
    <w:rsid w:val="00522108"/>
    <w:rsid w:val="00556F63"/>
    <w:rsid w:val="00560036"/>
    <w:rsid w:val="005E183B"/>
    <w:rsid w:val="005F5D79"/>
    <w:rsid w:val="00602CB2"/>
    <w:rsid w:val="00613F1C"/>
    <w:rsid w:val="00621005"/>
    <w:rsid w:val="00643030"/>
    <w:rsid w:val="006505D2"/>
    <w:rsid w:val="00651D4E"/>
    <w:rsid w:val="006549ED"/>
    <w:rsid w:val="00657912"/>
    <w:rsid w:val="00661C18"/>
    <w:rsid w:val="00664E37"/>
    <w:rsid w:val="00667B64"/>
    <w:rsid w:val="00683D83"/>
    <w:rsid w:val="006853C7"/>
    <w:rsid w:val="00686E3D"/>
    <w:rsid w:val="006A22F8"/>
    <w:rsid w:val="006C7717"/>
    <w:rsid w:val="006D63C1"/>
    <w:rsid w:val="006E0376"/>
    <w:rsid w:val="006E0DD5"/>
    <w:rsid w:val="006F5CC3"/>
    <w:rsid w:val="006F7A9F"/>
    <w:rsid w:val="007109DC"/>
    <w:rsid w:val="00722826"/>
    <w:rsid w:val="00737633"/>
    <w:rsid w:val="00765004"/>
    <w:rsid w:val="0076758F"/>
    <w:rsid w:val="0077110E"/>
    <w:rsid w:val="007748A4"/>
    <w:rsid w:val="007814CA"/>
    <w:rsid w:val="007857EA"/>
    <w:rsid w:val="00795646"/>
    <w:rsid w:val="007A54D0"/>
    <w:rsid w:val="007B1DDD"/>
    <w:rsid w:val="007D2A74"/>
    <w:rsid w:val="007D368B"/>
    <w:rsid w:val="007E2F52"/>
    <w:rsid w:val="007E50A5"/>
    <w:rsid w:val="007F41DC"/>
    <w:rsid w:val="007F790B"/>
    <w:rsid w:val="00814B79"/>
    <w:rsid w:val="00820111"/>
    <w:rsid w:val="0085330A"/>
    <w:rsid w:val="0088399B"/>
    <w:rsid w:val="00892FEE"/>
    <w:rsid w:val="008A4A46"/>
    <w:rsid w:val="008B0C6F"/>
    <w:rsid w:val="008C7152"/>
    <w:rsid w:val="008C7371"/>
    <w:rsid w:val="008F420F"/>
    <w:rsid w:val="009111F8"/>
    <w:rsid w:val="0092255B"/>
    <w:rsid w:val="009226F0"/>
    <w:rsid w:val="00931EAE"/>
    <w:rsid w:val="0094235D"/>
    <w:rsid w:val="009579DC"/>
    <w:rsid w:val="0096758A"/>
    <w:rsid w:val="00974BC7"/>
    <w:rsid w:val="009A0753"/>
    <w:rsid w:val="009B7035"/>
    <w:rsid w:val="009C1443"/>
    <w:rsid w:val="009C28EF"/>
    <w:rsid w:val="009F310E"/>
    <w:rsid w:val="00A002E4"/>
    <w:rsid w:val="00A16289"/>
    <w:rsid w:val="00A32553"/>
    <w:rsid w:val="00A468F9"/>
    <w:rsid w:val="00A5704B"/>
    <w:rsid w:val="00A86562"/>
    <w:rsid w:val="00A90AAF"/>
    <w:rsid w:val="00A9587E"/>
    <w:rsid w:val="00AB0CBD"/>
    <w:rsid w:val="00AB313C"/>
    <w:rsid w:val="00AD4533"/>
    <w:rsid w:val="00AF23C4"/>
    <w:rsid w:val="00B32B5E"/>
    <w:rsid w:val="00B55800"/>
    <w:rsid w:val="00B57669"/>
    <w:rsid w:val="00B76F14"/>
    <w:rsid w:val="00B77BC8"/>
    <w:rsid w:val="00B95B25"/>
    <w:rsid w:val="00BA6108"/>
    <w:rsid w:val="00BB7384"/>
    <w:rsid w:val="00BC5DB4"/>
    <w:rsid w:val="00BD07C6"/>
    <w:rsid w:val="00BE0B91"/>
    <w:rsid w:val="00BF074C"/>
    <w:rsid w:val="00BF7CE0"/>
    <w:rsid w:val="00C11EAE"/>
    <w:rsid w:val="00C27575"/>
    <w:rsid w:val="00C3413C"/>
    <w:rsid w:val="00C35356"/>
    <w:rsid w:val="00C404D0"/>
    <w:rsid w:val="00C4379C"/>
    <w:rsid w:val="00C55649"/>
    <w:rsid w:val="00C57BB2"/>
    <w:rsid w:val="00C626FE"/>
    <w:rsid w:val="00C81FA7"/>
    <w:rsid w:val="00C93F39"/>
    <w:rsid w:val="00CC1820"/>
    <w:rsid w:val="00CF0C18"/>
    <w:rsid w:val="00D15623"/>
    <w:rsid w:val="00D52D7D"/>
    <w:rsid w:val="00D65E0E"/>
    <w:rsid w:val="00D97B2D"/>
    <w:rsid w:val="00DC444D"/>
    <w:rsid w:val="00DD1428"/>
    <w:rsid w:val="00E01A48"/>
    <w:rsid w:val="00E95A6F"/>
    <w:rsid w:val="00EA6DDC"/>
    <w:rsid w:val="00EC0C5C"/>
    <w:rsid w:val="00EC555B"/>
    <w:rsid w:val="00ED15BE"/>
    <w:rsid w:val="00EE0923"/>
    <w:rsid w:val="00EF0AFC"/>
    <w:rsid w:val="00F127B2"/>
    <w:rsid w:val="00F162A0"/>
    <w:rsid w:val="00F34E4B"/>
    <w:rsid w:val="00F8147C"/>
    <w:rsid w:val="00F81A04"/>
    <w:rsid w:val="00F848F2"/>
    <w:rsid w:val="00FF529F"/>
    <w:rsid w:val="076DE0BE"/>
    <w:rsid w:val="13FC29CF"/>
    <w:rsid w:val="28529E01"/>
    <w:rsid w:val="5FECD409"/>
    <w:rsid w:val="609D8DCF"/>
    <w:rsid w:val="6776FD28"/>
    <w:rsid w:val="692B559A"/>
    <w:rsid w:val="74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98E9"/>
  <w15:chartTrackingRefBased/>
  <w15:docId w15:val="{41D717F6-DC44-4372-870D-2278B870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587E"/>
    <w:pPr>
      <w:keepNext/>
      <w:spacing w:before="120" w:after="0" w:line="240" w:lineRule="auto"/>
      <w:outlineLvl w:val="0"/>
    </w:pPr>
    <w:rPr>
      <w:rFonts w:ascii="Times New Roman" w:eastAsia="Batang" w:hAnsi="Times New Roman" w:cs="Times New Roman"/>
      <w:bCs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9587E"/>
    <w:rPr>
      <w:rFonts w:ascii="Times New Roman" w:eastAsia="Batang" w:hAnsi="Times New Roman" w:cs="Times New Roman"/>
      <w:bCs/>
      <w:kern w:val="0"/>
      <w:sz w:val="24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3535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LP Perrott</dc:creator>
  <cp:keywords/>
  <dc:description/>
  <cp:lastModifiedBy>Tessa Livingston</cp:lastModifiedBy>
  <cp:revision>3</cp:revision>
  <cp:lastPrinted>2024-03-13T18:18:00Z</cp:lastPrinted>
  <dcterms:created xsi:type="dcterms:W3CDTF">2024-06-10T12:42:00Z</dcterms:created>
  <dcterms:modified xsi:type="dcterms:W3CDTF">2024-06-20T17:40:00Z</dcterms:modified>
</cp:coreProperties>
</file>